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6FA2">
      <w:pPr>
        <w:rPr>
          <w:rFonts w:ascii="宋体" w:hAnsi="宋体" w:eastAsia="宋体" w:cs="Symbol"/>
          <w:b/>
          <w:sz w:val="36"/>
          <w:szCs w:val="36"/>
        </w:rPr>
      </w:pPr>
    </w:p>
    <w:p w14:paraId="4F64F3E4">
      <w:pPr>
        <w:jc w:val="center"/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</w:pPr>
    </w:p>
    <w:p w14:paraId="5E85539E">
      <w:pPr>
        <w:jc w:val="center"/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  <w:t>鼓楼区医院智慧医疗硬件部分建设项目</w:t>
      </w:r>
    </w:p>
    <w:p w14:paraId="033F9B43">
      <w:pPr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  <w:lang w:val="en-US" w:eastAsia="zh-CN"/>
        </w:rPr>
        <w:t>监理服务</w:t>
      </w: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 w14:paraId="3DF27C74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37E6A92B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454CAF7F"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 w14:paraId="138C8B4F"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 w14:paraId="73DADAB3">
      <w:pPr>
        <w:rPr>
          <w:rFonts w:ascii="宋体" w:hAnsi="宋体" w:eastAsia="宋体" w:cs="Symbol"/>
          <w:b/>
          <w:sz w:val="72"/>
          <w:szCs w:val="24"/>
        </w:rPr>
      </w:pPr>
    </w:p>
    <w:p w14:paraId="2A35C310">
      <w:pPr>
        <w:rPr>
          <w:rFonts w:ascii="宋体" w:hAnsi="宋体" w:eastAsia="宋体" w:cs="Symbol"/>
          <w:b/>
          <w:sz w:val="72"/>
          <w:szCs w:val="24"/>
        </w:rPr>
      </w:pPr>
    </w:p>
    <w:p w14:paraId="46829CE5">
      <w:pPr>
        <w:rPr>
          <w:rFonts w:ascii="宋体" w:hAnsi="宋体" w:eastAsia="宋体" w:cs="Symbol"/>
          <w:b/>
          <w:sz w:val="36"/>
          <w:szCs w:val="24"/>
        </w:rPr>
      </w:pPr>
    </w:p>
    <w:p w14:paraId="1333C7BE">
      <w:pPr>
        <w:rPr>
          <w:rFonts w:ascii="宋体" w:hAnsi="宋体" w:eastAsia="宋体" w:cs="Symbol"/>
          <w:b/>
          <w:sz w:val="36"/>
          <w:szCs w:val="24"/>
        </w:rPr>
      </w:pPr>
    </w:p>
    <w:p w14:paraId="1CB11FE5">
      <w:pPr>
        <w:rPr>
          <w:rFonts w:ascii="宋体" w:hAnsi="宋体" w:eastAsia="宋体" w:cs="Symbol"/>
          <w:b/>
          <w:sz w:val="36"/>
          <w:szCs w:val="24"/>
        </w:rPr>
      </w:pPr>
    </w:p>
    <w:p w14:paraId="6BA8B547">
      <w:pPr>
        <w:rPr>
          <w:rFonts w:ascii="宋体" w:hAnsi="宋体" w:eastAsia="宋体" w:cs="Symbol"/>
          <w:b/>
          <w:sz w:val="36"/>
          <w:szCs w:val="24"/>
        </w:rPr>
      </w:pPr>
    </w:p>
    <w:p w14:paraId="3478AD7E">
      <w:pPr>
        <w:rPr>
          <w:rFonts w:ascii="宋体" w:hAnsi="宋体" w:eastAsia="宋体" w:cs="Symbol"/>
          <w:b/>
          <w:sz w:val="36"/>
          <w:szCs w:val="24"/>
        </w:rPr>
      </w:pPr>
    </w:p>
    <w:p w14:paraId="2DB62FF9">
      <w:pPr>
        <w:rPr>
          <w:rFonts w:ascii="宋体" w:hAnsi="宋体" w:eastAsia="宋体" w:cs="Symbol"/>
          <w:b/>
          <w:sz w:val="36"/>
          <w:szCs w:val="24"/>
        </w:rPr>
      </w:pPr>
    </w:p>
    <w:p w14:paraId="0C13DDAC"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 w14:paraId="52C857E3"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 w14:paraId="44FBE81D"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91036880"/>
      <w:bookmarkStart w:id="1" w:name="_Toc387695927"/>
    </w:p>
    <w:bookmarkEnd w:id="0"/>
    <w:bookmarkEnd w:id="1"/>
    <w:p w14:paraId="35B29EEC"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2577102"/>
      <w:bookmarkStart w:id="3" w:name="_Toc393127597"/>
      <w:bookmarkStart w:id="4" w:name="_Toc383438894"/>
      <w:bookmarkStart w:id="5" w:name="_Toc393127947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 w14:paraId="7EDF3E2B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 w14:paraId="7491D87E">
          <w:pPr>
            <w:pStyle w:val="9"/>
            <w:tabs>
              <w:tab w:val="right" w:leader="dot" w:pos="9723"/>
            </w:tabs>
            <w:jc w:val="left"/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22B77157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 xml:space="preserve">第二章 </w:t>
          </w:r>
          <w:r>
            <w:rPr>
              <w:rFonts w:hint="eastAsia" w:ascii="宋体" w:hAnsi="宋体" w:eastAsia="宋体" w:cs="Symbol"/>
              <w:szCs w:val="20"/>
              <w:highlight w:val="none"/>
              <w:lang w:eastAsia="zh-CN"/>
            </w:rPr>
            <w:t>服务</w:t>
          </w:r>
          <w:r>
            <w:rPr>
              <w:rFonts w:hint="eastAsia" w:ascii="宋体" w:hAnsi="宋体" w:eastAsia="宋体" w:cs="Symbol"/>
              <w:szCs w:val="20"/>
            </w:rPr>
            <w:t>报价一览表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3A05A894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6C6E3CE8"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3D51D892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50C06DF0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1E09EF9D"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 w14:paraId="6B37043E"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7A3190EB"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34625556"/>
      <w:bookmarkStart w:id="7" w:name="_Toc392577104"/>
      <w:bookmarkStart w:id="8" w:name="_Toc383438896"/>
      <w:r>
        <w:rPr>
          <w:rFonts w:ascii="宋体" w:hAnsi="宋体" w:eastAsia="宋体" w:cs="Symbol"/>
          <w:b/>
          <w:sz w:val="36"/>
          <w:szCs w:val="20"/>
        </w:rPr>
        <w:br w:type="page"/>
      </w:r>
    </w:p>
    <w:p w14:paraId="6CBF7B44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 w14:paraId="3AD15111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1E1A8BB3"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福州市鼓楼区医院</w:t>
      </w:r>
    </w:p>
    <w:p w14:paraId="4404F0EE"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鼓楼区医院智慧医疗硬件部分建设项目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监理服务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color w:val="auto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 w14:paraId="0EB0C35F"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报价一览表；</w:t>
      </w:r>
    </w:p>
    <w:p w14:paraId="4D5CD07B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 w14:paraId="624D9E2C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 w14:paraId="1C5D309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 w14:paraId="34D5C88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 w14:paraId="3B781FAD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 w14:paraId="0FD041AB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 w14:paraId="5BFC4FB1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 w14:paraId="2AB19430"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 w14:paraId="51E5A4BE"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 w14:paraId="77D648D0"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54AAA57C"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 w14:paraId="4366B0D3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23AAE8EB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35655E68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2AF5E7CE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647838DD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0D247DAC"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 w14:paraId="73A64F03"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 w14:paraId="6246E180">
      <w:pPr>
        <w:tabs>
          <w:tab w:val="left" w:pos="5355"/>
        </w:tabs>
        <w:spacing w:line="500" w:lineRule="exact"/>
        <w:jc w:val="right"/>
        <w:rPr>
          <w:rFonts w:hint="eastAsia" w:ascii="宋体" w:hAnsi="宋体" w:eastAsia="宋体" w:cs="Symbol"/>
          <w:b/>
          <w:sz w:val="36"/>
          <w:szCs w:val="20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 w14:paraId="2961F661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hint="eastAsia" w:ascii="宋体" w:hAnsi="宋体" w:eastAsia="宋体" w:cs="Symbol"/>
          <w:b/>
          <w:sz w:val="36"/>
          <w:szCs w:val="20"/>
          <w:lang w:val="en-US" w:eastAsia="zh-CN"/>
        </w:rPr>
      </w:pPr>
      <w:r>
        <w:rPr>
          <w:rFonts w:hint="eastAsia" w:ascii="宋体" w:hAnsi="宋体" w:eastAsia="宋体" w:cs="Symbol"/>
          <w:b/>
          <w:sz w:val="36"/>
          <w:szCs w:val="20"/>
          <w:lang w:val="en-US" w:eastAsia="zh-CN"/>
        </w:rPr>
        <w:t>鼓楼区医院智慧医疗硬件部分建设项目</w:t>
      </w:r>
    </w:p>
    <w:p w14:paraId="7530DF68">
      <w:pPr>
        <w:pStyle w:val="27"/>
        <w:numPr>
          <w:numId w:val="0"/>
        </w:numPr>
        <w:spacing w:line="500" w:lineRule="exact"/>
        <w:ind w:leftChars="0"/>
        <w:jc w:val="center"/>
        <w:outlineLvl w:val="0"/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b/>
          <w:sz w:val="36"/>
          <w:szCs w:val="20"/>
          <w:lang w:val="en-US" w:eastAsia="zh-CN"/>
        </w:rPr>
        <w:t>监理服务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>价一览表</w:t>
      </w:r>
    </w:p>
    <w:p w14:paraId="52DCC22E"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3"/>
        <w:gridCol w:w="4966"/>
        <w:gridCol w:w="1307"/>
        <w:gridCol w:w="1388"/>
      </w:tblGrid>
      <w:tr w14:paraId="40F9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 w14:paraId="18A1707A"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品目号</w:t>
            </w:r>
          </w:p>
        </w:tc>
        <w:tc>
          <w:tcPr>
            <w:tcW w:w="1823" w:type="dxa"/>
            <w:vAlign w:val="center"/>
          </w:tcPr>
          <w:p w14:paraId="2218AD59"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Symbol"/>
                <w:color w:val="auto"/>
                <w:szCs w:val="21"/>
              </w:rPr>
              <w:t>名称</w:t>
            </w:r>
          </w:p>
        </w:tc>
        <w:tc>
          <w:tcPr>
            <w:tcW w:w="4966" w:type="dxa"/>
          </w:tcPr>
          <w:p w14:paraId="13BFD79E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服务内容</w:t>
            </w: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及要求</w:t>
            </w:r>
          </w:p>
        </w:tc>
        <w:tc>
          <w:tcPr>
            <w:tcW w:w="1307" w:type="dxa"/>
            <w:vAlign w:val="center"/>
          </w:tcPr>
          <w:p w14:paraId="4A3770C1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highlight w:val="none"/>
                <w:lang w:eastAsia="zh-CN"/>
              </w:rPr>
              <w:t>总价（元）</w:t>
            </w:r>
          </w:p>
        </w:tc>
        <w:tc>
          <w:tcPr>
            <w:tcW w:w="1388" w:type="dxa"/>
            <w:vAlign w:val="center"/>
          </w:tcPr>
          <w:p w14:paraId="7E090C0F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服务工期</w:t>
            </w:r>
          </w:p>
        </w:tc>
      </w:tr>
      <w:tr w14:paraId="153B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 w14:paraId="253A5780"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823" w:type="dxa"/>
            <w:vAlign w:val="center"/>
          </w:tcPr>
          <w:p w14:paraId="61DECAEB"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鼓楼区医院智慧医疗硬件部分建设项目</w:t>
            </w:r>
            <w:r>
              <w:rPr>
                <w:rFonts w:ascii="宋体" w:hAnsi="宋体" w:eastAsia="宋体" w:cs="Symbol"/>
                <w:color w:val="auto"/>
                <w:szCs w:val="21"/>
                <w:lang w:val="en-US" w:eastAsia="zh-CN"/>
              </w:rPr>
              <w:t>监理服务</w:t>
            </w:r>
          </w:p>
        </w:tc>
        <w:tc>
          <w:tcPr>
            <w:tcW w:w="4966" w:type="dxa"/>
            <w:vAlign w:val="center"/>
          </w:tcPr>
          <w:p w14:paraId="0C4177AD">
            <w:pPr>
              <w:spacing w:line="360" w:lineRule="exact"/>
              <w:ind w:firstLine="48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鼓楼区医院智慧医疗硬件部分建设项目</w:t>
            </w:r>
            <w:r>
              <w:rPr>
                <w:rFonts w:hint="eastAsia" w:ascii="宋体" w:hAnsi="宋体" w:cs="Symbol"/>
                <w:sz w:val="21"/>
                <w:szCs w:val="21"/>
              </w:rPr>
              <w:t>进行全程监理，包含但不限于以下建设内容的监理：</w:t>
            </w:r>
          </w:p>
          <w:p w14:paraId="1BB2882C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1.负责本项目全过程监理，即质量、进度、投资控制，合同和信息管理，项目协调等工作。</w:t>
            </w:r>
          </w:p>
          <w:p w14:paraId="733F093B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2.参与现场</w:t>
            </w:r>
            <w:r>
              <w:rPr>
                <w:rFonts w:hint="eastAsia" w:ascii="宋体" w:hAnsi="宋体" w:cs="Symbol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cs="Symbol"/>
                <w:sz w:val="21"/>
                <w:szCs w:val="21"/>
              </w:rPr>
              <w:t>监督，设备检测、系统联调、系统单元测试、集成测试、培训、试运行和项目验收、竣工移交、相关各类项目会议的组织、记录，项目文档的起草、归档、移交等管理工作。</w:t>
            </w:r>
          </w:p>
          <w:p w14:paraId="28A94A17"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3.针对项目建设情况，向业主提出合理化的改进改良建议。</w:t>
            </w:r>
          </w:p>
          <w:p w14:paraId="1635DFF2">
            <w:pPr>
              <w:ind w:firstLine="420" w:firstLineChars="200"/>
              <w:jc w:val="left"/>
              <w:rPr>
                <w:rFonts w:ascii="宋体" w:hAnsi="宋体" w:eastAsia="宋体" w:cs="Symbo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4.协助业主单位对项目各方的工作协调、督办等，并提供7*24小时的现场全程监理服务。</w:t>
            </w:r>
          </w:p>
        </w:tc>
        <w:tc>
          <w:tcPr>
            <w:tcW w:w="1307" w:type="dxa"/>
            <w:vAlign w:val="center"/>
          </w:tcPr>
          <w:p w14:paraId="2764D168">
            <w:pPr>
              <w:jc w:val="left"/>
              <w:rPr>
                <w:rFonts w:hint="eastAsia" w:ascii="宋体" w:hAnsi="宋体" w:eastAsia="宋体" w:cs="Symbol"/>
                <w:b/>
                <w:color w:val="auto"/>
                <w:szCs w:val="21"/>
                <w:highlight w:val="yellow"/>
              </w:rPr>
            </w:pPr>
          </w:p>
        </w:tc>
        <w:tc>
          <w:tcPr>
            <w:tcW w:w="1388" w:type="dxa"/>
            <w:vAlign w:val="center"/>
          </w:tcPr>
          <w:p w14:paraId="06023466"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  <w:lang w:val="en-US" w:eastAsia="zh-CN"/>
              </w:rPr>
              <w:t>鼓楼区医院智慧医疗硬件部分建设项目开工至竣工</w:t>
            </w:r>
          </w:p>
        </w:tc>
      </w:tr>
      <w:tr w14:paraId="5537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54" w:type="dxa"/>
            <w:gridSpan w:val="5"/>
            <w:vAlign w:val="center"/>
          </w:tcPr>
          <w:p w14:paraId="4A8F96C6">
            <w:pPr>
              <w:spacing w:line="500" w:lineRule="exact"/>
              <w:jc w:val="left"/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报价总合计人民币（大写）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元（￥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（小写）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</w:tbl>
    <w:p w14:paraId="783B1BD6"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0E60DE"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 w14:paraId="75E4F8CB"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 w14:paraId="65752DB8"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 w14:paraId="52C5592E"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 w14:paraId="6F4DDC89"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0" w:name="_Toc383438899"/>
      <w:bookmarkStart w:id="11" w:name="_Toc392577107"/>
    </w:p>
    <w:p w14:paraId="35E08DA5"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0"/>
    <w:bookmarkEnd w:id="11"/>
    <w:p w14:paraId="76919264"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 w14:paraId="74339491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2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2"/>
    </w:p>
    <w:p w14:paraId="2A80E88D"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 w14:paraId="65D55661"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福州市鼓楼区医院</w:t>
      </w:r>
    </w:p>
    <w:p w14:paraId="226885A2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鼓楼区医院智慧医疗硬件部分建设项目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监理服务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 w14:paraId="6DF62948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 w14:paraId="1976D87A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 w14:paraId="131E219E"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 w14:paraId="7B65C758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0CCE99B9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 w14:paraId="6870F38B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3F63306E"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 w14:paraId="2D0C5AD5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1281D0D8"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 w14:paraId="31DD2657"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 w14:paraId="1F1CA765"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</w:t>
      </w:r>
      <w:bookmarkStart w:id="21" w:name="_GoBack"/>
      <w:bookmarkEnd w:id="21"/>
      <w:r>
        <w:rPr>
          <w:rFonts w:hint="eastAsia" w:ascii="宋体" w:hAnsi="宋体" w:eastAsia="宋体" w:cs="Symbol"/>
          <w:sz w:val="24"/>
          <w:szCs w:val="24"/>
        </w:rPr>
        <w:t xml:space="preserve">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 w14:paraId="235A2550"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 w14:paraId="0CB91D94"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3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3"/>
    </w:p>
    <w:p w14:paraId="29E539C9"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 w14:paraId="0EDDF224"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0019C3F5"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531B11BE"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 w14:paraId="69920A7A">
      <w:bookmarkStart w:id="14" w:name="_Toc392577114"/>
      <w:bookmarkStart w:id="15" w:name="_Toc383438906"/>
      <w:r>
        <w:br w:type="page"/>
      </w:r>
    </w:p>
    <w:bookmarkEnd w:id="14"/>
    <w:bookmarkEnd w:id="15"/>
    <w:p w14:paraId="53C666A0"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6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6"/>
    </w:p>
    <w:p w14:paraId="158FD1B5"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 w14:paraId="450D2E61"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383438907"/>
      <w:bookmarkStart w:id="18" w:name="_Toc392577115"/>
      <w:bookmarkStart w:id="19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7"/>
      <w:bookmarkEnd w:id="18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19"/>
    </w:p>
    <w:p w14:paraId="339D08B0"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 w14:paraId="6874044F"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 w14:paraId="2DE66732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18E77FC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2B11EC4"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 w14:paraId="77A80B3A"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 w14:paraId="6D19A16E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0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0"/>
    </w:p>
    <w:p w14:paraId="1B451694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 w14:paraId="4E969795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shd w:val="clear" w:fill="FFFFFF"/>
          <w:lang w:eastAsia="zh-CN"/>
        </w:rPr>
        <w:t>工程监理通信工程专业乙级以上证明材料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 w14:paraId="2CFFA534"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......</w:t>
      </w:r>
    </w:p>
    <w:p w14:paraId="3257A3CE"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</w:p>
    <w:p w14:paraId="2F007625"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3" w:bottom="1440" w:left="1803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 w14:paraId="0D624134">
        <w:pPr>
          <w:pStyle w:val="7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C3F7A"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 w14:paraId="3D41ECD6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D7CA"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BFA4E15"/>
    <w:rsid w:val="0EDE1035"/>
    <w:rsid w:val="12296365"/>
    <w:rsid w:val="1C6B5E9E"/>
    <w:rsid w:val="205C02BE"/>
    <w:rsid w:val="2167118E"/>
    <w:rsid w:val="27720935"/>
    <w:rsid w:val="2939535D"/>
    <w:rsid w:val="2B9A6795"/>
    <w:rsid w:val="2BE65468"/>
    <w:rsid w:val="2F401002"/>
    <w:rsid w:val="2FFEA80A"/>
    <w:rsid w:val="31E61B1E"/>
    <w:rsid w:val="338C1947"/>
    <w:rsid w:val="3682779D"/>
    <w:rsid w:val="39F71049"/>
    <w:rsid w:val="41E82AEA"/>
    <w:rsid w:val="4C9B46E3"/>
    <w:rsid w:val="57FB4F0E"/>
    <w:rsid w:val="5C0F747A"/>
    <w:rsid w:val="5C302CED"/>
    <w:rsid w:val="5E8533E3"/>
    <w:rsid w:val="62550800"/>
    <w:rsid w:val="65A8135A"/>
    <w:rsid w:val="6E5D42AB"/>
    <w:rsid w:val="70BA00FF"/>
    <w:rsid w:val="75346E00"/>
    <w:rsid w:val="76E911A8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15"/>
    <w:basedOn w:val="13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9">
    <w:name w:val="16"/>
    <w:basedOn w:val="13"/>
    <w:qFormat/>
    <w:uiPriority w:val="0"/>
    <w:rPr>
      <w:rFonts w:hint="default" w:ascii="Calibri" w:hAnsi="Calibri" w:cs="Calibri"/>
    </w:rPr>
  </w:style>
  <w:style w:type="character" w:customStyle="1" w:styleId="30">
    <w:name w:val="10"/>
    <w:basedOn w:val="1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1115</Words>
  <Characters>1130</Characters>
  <Lines>1</Lines>
  <Paragraphs>1</Paragraphs>
  <TotalTime>3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菜 小 白。</cp:lastModifiedBy>
  <cp:lastPrinted>2021-12-20T01:59:00Z</cp:lastPrinted>
  <dcterms:modified xsi:type="dcterms:W3CDTF">2025-01-14T07:08:41Z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05BCC8A1B4B945118E070AC9BE9758F3_13</vt:lpwstr>
  </property>
  <property fmtid="{D5CDD505-2E9C-101B-9397-08002B2CF9AE}" pid="4" name="KSOTemplateDocerSaveRecord">
    <vt:lpwstr>eyJoZGlkIjoiMmJiZTZmNmM0MDcxNGI2Yjg5Yzk0MDExOGQ4MzI5NWUiLCJ1c2VySWQiOiIzNzY1OTgyMTMifQ==</vt:lpwstr>
  </property>
</Properties>
</file>