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鼓楼区城市管理局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“两违”治理方面</w:t>
      </w:r>
    </w:p>
    <w:p>
      <w:pPr>
        <w:jc w:val="center"/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61602304" behindDoc="0" locked="0" layoutInCell="1" allowOverlap="1">
                <wp:simplePos x="0" y="0"/>
                <wp:positionH relativeFrom="column">
                  <wp:posOffset>2583180</wp:posOffset>
                </wp:positionH>
                <wp:positionV relativeFrom="paragraph">
                  <wp:posOffset>5430520</wp:posOffset>
                </wp:positionV>
                <wp:extent cx="6350" cy="285750"/>
                <wp:effectExtent l="33655" t="0" r="36195" b="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85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3.4pt;margin-top:427.6pt;height:22.5pt;width:0.5pt;z-index:261602304;mso-width-relative:page;mso-height-relative:page;" filled="f" stroked="t" coordsize="21600,21600" o:gfxdata="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8Bfo&#10;YNkAAAALAQAADwAAAAAAAAABACAAAAAiAAAAZHJzL2Rvd25yZXYueG1sUEsBAhQAFAAAAAgAh07i&#10;QHpisVboAQAAlwMAAA4AAAAAAAAAAQAgAAAAKAEAAGRycy9lMm9Eb2MueG1sUEsFBgAAAAAGAAYA&#10;WQEAAIIFAAAAAA==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3522944" behindDoc="0" locked="0" layoutInCell="1" allowOverlap="1">
                <wp:simplePos x="0" y="0"/>
                <wp:positionH relativeFrom="column">
                  <wp:posOffset>741045</wp:posOffset>
                </wp:positionH>
                <wp:positionV relativeFrom="paragraph">
                  <wp:posOffset>628015</wp:posOffset>
                </wp:positionV>
                <wp:extent cx="3686175" cy="7589520"/>
                <wp:effectExtent l="6350" t="6350" r="22225" b="24130"/>
                <wp:wrapNone/>
                <wp:docPr id="92" name="组合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86175" cy="7589520"/>
                          <a:chOff x="5887" y="2985"/>
                          <a:chExt cx="5805" cy="11952"/>
                        </a:xfrm>
                      </wpg:grpSpPr>
                      <wps:wsp>
                        <wps:cNvPr id="7" name="矩形 7"/>
                        <wps:cNvSpPr/>
                        <wps:spPr>
                          <a:xfrm>
                            <a:off x="6732" y="2985"/>
                            <a:ext cx="3819" cy="186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eastAsia="宋体"/>
                                  <w:lang w:val="en-US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  <w:lang w:val="en-US" w:eastAsia="zh-CN"/>
                                </w:rPr>
                                <w:t>各执法中队对符合《鼓楼区城市管理局关于城市管理领域联合惩戒实施细则》（试行）中“两违”治理方面失信黑名单的案件进行内部审查（事实清楚、适用法律正确、程序规范、执法全过程记录），并形成列入黑名单请示报告，上报至区两违办审核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4" name="矩形 14"/>
                        <wps:cNvSpPr/>
                        <wps:spPr>
                          <a:xfrm>
                            <a:off x="5887" y="5235"/>
                            <a:ext cx="5805" cy="138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both"/>
                                <w:rPr>
                                  <w:rFonts w:hint="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区两违办对各执法中队上报的案件进行审核，主要审核案件事实是否清楚、执法全过程是否记录，是否符合联合惩戒到失信“黑名单”认定标准，对符合认定标准的上报局法制科</w:t>
                              </w:r>
                              <w:r>
                                <w:rPr>
                                  <w:rFonts w:hint="eastAsia" w:eastAsia="宋体"/>
                                  <w:lang w:val="en-US" w:eastAsia="zh-CN"/>
                                </w:rPr>
                                <w:t>。</w:t>
                              </w:r>
                            </w:p>
                            <w:p>
                              <w:pPr>
                                <w:jc w:val="both"/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复核。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7" name="矩形 17"/>
                        <wps:cNvSpPr/>
                        <wps:spPr>
                          <a:xfrm>
                            <a:off x="6342" y="7017"/>
                            <a:ext cx="4731" cy="118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320" w:lineRule="exact"/>
                                <w:jc w:val="both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局法制科对上报的“黑名单”案件进行复核，主要复核案件适用法律是否正确、程序是否规范，对符合的案件上报局分管领导。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7" name="矩形 57"/>
                        <wps:cNvSpPr/>
                        <wps:spPr>
                          <a:xfrm>
                            <a:off x="6573" y="8595"/>
                            <a:ext cx="4684" cy="192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320" w:lineRule="exact"/>
                                <w:jc w:val="both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局分管领导于每月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lang w:val="en-US" w:eastAsia="zh-CN"/>
                                </w:rPr>
                                <w:t>25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日组织法制科、两违办、相关执法中队，对符合“黑名单”认定标准“两违”案件进行集体讨论，形成文字记录，作为案卷附件；对集体通过的案件附案卷材料上报局主要领导签批。</w:t>
                              </w:r>
                            </w:p>
                            <w:p>
                              <w:pPr>
                                <w:jc w:val="left"/>
                                <w:rPr>
                                  <w:rFonts w:hint="eastAsia" w:eastAsiaTheme="minorEastAsia"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9" name="矩形 59"/>
                        <wps:cNvSpPr/>
                        <wps:spPr>
                          <a:xfrm>
                            <a:off x="7496" y="10954"/>
                            <a:ext cx="2711" cy="133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ind w:firstLine="420" w:firstLineChars="20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局主要领导审批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1" name="矩形 61"/>
                        <wps:cNvSpPr/>
                        <wps:spPr>
                          <a:xfrm>
                            <a:off x="7167" y="12701"/>
                            <a:ext cx="3552" cy="134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both"/>
                                <w:rPr>
                                  <w:rFonts w:hint="eastAsia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局法制科负责将“两违”治理方面案件“黑名单”当事人信息上报福州市城管委并纳入福州市公共信用平台、福州市联合惩戒平台。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2" name="矩形 62"/>
                        <wps:cNvSpPr/>
                        <wps:spPr>
                          <a:xfrm>
                            <a:off x="6693" y="14355"/>
                            <a:ext cx="4442" cy="58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ind w:firstLine="210" w:firstLineChars="100"/>
                                <w:jc w:val="center"/>
                                <w:rPr>
                                  <w:rFonts w:hint="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局办公室（档案室）负责案卷归档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1" name="直接箭头连接符 71"/>
                        <wps:cNvCnPr/>
                        <wps:spPr>
                          <a:xfrm>
                            <a:off x="8770" y="8238"/>
                            <a:ext cx="0" cy="34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直接箭头连接符 74"/>
                        <wps:cNvCnPr/>
                        <wps:spPr>
                          <a:xfrm>
                            <a:off x="8886" y="12336"/>
                            <a:ext cx="0" cy="34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直接箭头连接符 75"/>
                        <wps:cNvCnPr/>
                        <wps:spPr>
                          <a:xfrm>
                            <a:off x="8887" y="13983"/>
                            <a:ext cx="0" cy="34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8.35pt;margin-top:49.45pt;height:597.6pt;width:290.25pt;z-index:253522944;mso-width-relative:page;mso-height-relative:page;" coordorigin="5887,2985" coordsize="5805,11952" o:gfxdata="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">
                <o:lock v:ext="edit" aspectratio="f"/>
                <v:rect id="_x0000_s1026" o:spid="_x0000_s1026" o:spt="1" style="position:absolute;left:6732;top:2985;height:1861;width:3819;v-text-anchor:middle;" fillcolor="#FFFFFF [3201]" filled="t" stroked="t" coordsize="21600,21600" o:gfxdata="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toxarsAAADa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rFonts w:eastAsia="宋体"/>
                            <w:lang w:val="en-US"/>
                          </w:rPr>
                        </w:pPr>
                        <w:r>
                          <w:rPr>
                            <w:rFonts w:hint="eastAsia"/>
                            <w:szCs w:val="21"/>
                            <w:lang w:val="en-US" w:eastAsia="zh-CN"/>
                          </w:rPr>
                          <w:t>各执法中队对符合《鼓楼区城市管理局关于城市管理领域联合惩戒实施细则》（试行）中“两违”治理方面失信黑名单的案件进行内部审查（事实清楚、适用法律正确、程序规范、执法全过程记录），并形成列入黑名单请示报告，上报至区两违办审核。</w:t>
                        </w:r>
                      </w:p>
                    </w:txbxContent>
                  </v:textbox>
                </v:rect>
                <v:rect id="_x0000_s1026" o:spid="_x0000_s1026" o:spt="1" style="position:absolute;left:5887;top:5235;height:1380;width:5805;v-text-anchor:middle;" fillcolor="#FFFFFF [3201]" filled="t" stroked="t" coordsize="21600,21600" o:gfxdata="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68EIrsAAADb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both"/>
                          <w:rPr>
                            <w:rFonts w:hint="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区两违办对各执法中队上报的案件进行审核，主要审核案件事实是否清楚、执法全过程是否记录，是否符合联合惩戒到失信“黑名单”认定标准，对符合认定标准的上报局法制科</w:t>
                        </w:r>
                        <w:r>
                          <w:rPr>
                            <w:rFonts w:hint="eastAsia" w:eastAsia="宋体"/>
                            <w:lang w:val="en-US" w:eastAsia="zh-CN"/>
                          </w:rPr>
                          <w:t>。</w:t>
                        </w:r>
                      </w:p>
                      <w:p>
                        <w:pPr>
                          <w:jc w:val="both"/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复核。</w:t>
                        </w:r>
                      </w:p>
                    </w:txbxContent>
                  </v:textbox>
                </v:rect>
                <v:rect id="_x0000_s1026" o:spid="_x0000_s1026" o:spt="1" style="position:absolute;left:6342;top:7017;height:1188;width:4731;v-text-anchor:middle;" fillcolor="#FFFFFF [3201]" filled="t" stroked="t" coordsize="21600,21600" o:gfxdata="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32aVbsAAADb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20" w:lineRule="exact"/>
                          <w:jc w:val="both"/>
                          <w:rPr>
                            <w:lang w:val="en-US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局法制科对上报的“黑名单”案件进行复核，主要复核案件适用法律是否正确、程序是否规范，对符合的案件上报局分管领导。</w:t>
                        </w:r>
                      </w:p>
                    </w:txbxContent>
                  </v:textbox>
                </v:rect>
                <v:rect id="_x0000_s1026" o:spid="_x0000_s1026" o:spt="1" style="position:absolute;left:6573;top:8595;height:1927;width:4684;v-text-anchor:middle;" fillcolor="#FFFFFF [3201]" filled="t" stroked="t" coordsize="21600,21600" o:gfxdata="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FyOVvQAA&#10;ANsAAAAPAAAAAAAAAAEAIAAAACIAAABkcnMvZG93bnJldi54bWxQSwECFAAUAAAACACHTuJAMy8F&#10;njsAAAA5AAAAEAAAAAAAAAABACAAAAAMAQAAZHJzL3NoYXBleG1sLnhtbFBLBQYAAAAABgAGAFsB&#10;AAC2AwAAAAA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20" w:lineRule="exact"/>
                          <w:jc w:val="both"/>
                          <w:rPr>
                            <w:lang w:val="en-US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局分管领导于每月</w:t>
                        </w:r>
                        <w:r>
                          <w:rPr>
                            <w:rFonts w:hint="eastAsia" w:ascii="仿宋" w:hAnsi="仿宋" w:eastAsia="仿宋" w:cs="仿宋"/>
                            <w:lang w:val="en-US" w:eastAsia="zh-CN"/>
                          </w:rPr>
                          <w:t>25</w:t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t>日组织法制科、两违办、相关执法中队，对符合“黑名单”认定标准“两违”案件进行集体讨论，形成文字记录，作为案卷附件；对集体通过的案件附案卷材料上报局主要领导签批。</w:t>
                        </w:r>
                      </w:p>
                      <w:p>
                        <w:pPr>
                          <w:jc w:val="left"/>
                          <w:rPr>
                            <w:rFonts w:hint="eastAsia" w:eastAsiaTheme="minorEastAsia"/>
                            <w:lang w:val="en-US" w:eastAsia="zh-CN"/>
                          </w:rPr>
                        </w:pPr>
                      </w:p>
                    </w:txbxContent>
                  </v:textbox>
                </v:rect>
                <v:rect id="_x0000_s1026" o:spid="_x0000_s1026" o:spt="1" style="position:absolute;left:7496;top:10954;height:1331;width:2711;v-text-anchor:middle;" fillcolor="#FFFFFF [3201]" filled="t" stroked="t" coordsize="21600,21600" o:gfxdata="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/xBJ8vQAA&#10;ANsAAAAPAAAAAAAAAAEAIAAAACIAAABkcnMvZG93bnJldi54bWxQSwECFAAUAAAACACHTuJAMy8F&#10;njsAAAA5AAAAEAAAAAAAAAABACAAAAAMAQAAZHJzL3NoYXBleG1sLnhtbFBLBQYAAAAABgAGAFsB&#10;AAC2AwAAAAA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420" w:firstLineChars="200"/>
                          <w:rPr>
                            <w:lang w:val="en-US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局主要领导审批</w:t>
                        </w:r>
                      </w:p>
                    </w:txbxContent>
                  </v:textbox>
                </v:rect>
                <v:rect id="_x0000_s1026" o:spid="_x0000_s1026" o:spt="1" style="position:absolute;left:7167;top:12701;height:1346;width:3552;v-text-anchor:middle;" fillcolor="#FFFFFF [3201]" filled="t" stroked="t" coordsize="21600,21600" o:gfxdata="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/e1Me8AAAA&#10;2wAAAA8AAAAAAAAAAQAgAAAAIgAAAGRycy9kb3ducmV2LnhtbFBLAQIUABQAAAAIAIdO4kAzLwWe&#10;OwAAADkAAAAQAAAAAAAAAAEAIAAAAAsBAABkcnMvc2hhcGV4bWwueG1sUEsFBgAAAAAGAAYAWwEA&#10;ALUDAAAAAA=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both"/>
                          <w:rPr>
                            <w:rFonts w:hint="eastAsia" w:eastAsiaTheme="minor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局法制科负责将“两违”治理方面案件“黑名单”当事人信息上报福州市城管委并纳入福州市公共信用平台、福州市联合惩戒平台。</w:t>
                        </w:r>
                      </w:p>
                    </w:txbxContent>
                  </v:textbox>
                </v:rect>
                <v:rect id="_x0000_s1026" o:spid="_x0000_s1026" o:spt="1" style="position:absolute;left:6693;top:14355;height:582;width:4442;v-text-anchor:middle;" fillcolor="#FFFFFF [3201]" filled="t" stroked="t" coordsize="21600,21600" o:gfxdata="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8MSrC8AAAA&#10;2wAAAA8AAAAAAAAAAQAgAAAAIgAAAGRycy9kb3ducmV2LnhtbFBLAQIUABQAAAAIAIdO4kAzLwWe&#10;OwAAADkAAAAQAAAAAAAAAAEAIAAAAAsBAABkcnMvc2hhcGV4bWwueG1sUEsFBgAAAAAGAAYAWwEA&#10;ALUDAAAAAA=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210" w:firstLineChars="100"/>
                          <w:jc w:val="center"/>
                          <w:rPr>
                            <w:rFonts w:hint="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局办公室（档案室）负责案卷归档</w:t>
                        </w:r>
                      </w:p>
                    </w:txbxContent>
                  </v:textbox>
                </v:rect>
                <v:shape id="_x0000_s1026" o:spid="_x0000_s1026" o:spt="32" type="#_x0000_t32" style="position:absolute;left:8770;top:8238;height:343;width:0;" filled="f" stroked="t" coordsize="21600,21600" o:gfxdata="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76CD0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00]" miterlimit="8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8886;top:12336;height:343;width:0;" filled="f" stroked="t" coordsize="21600,21600" o:gfxdata="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n4Ns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00]" miterlimit="8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8887;top:13983;height:343;width:0;" filled="f" stroked="t" coordsize="21600,21600" o:gfxdata="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0yb3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00]" miterlimit="8" joinstyle="miter" endarrow="block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6629760" behindDoc="0" locked="0" layoutInCell="1" allowOverlap="1">
                <wp:simplePos x="0" y="0"/>
                <wp:positionH relativeFrom="column">
                  <wp:posOffset>2575560</wp:posOffset>
                </wp:positionH>
                <wp:positionV relativeFrom="paragraph">
                  <wp:posOffset>2948305</wp:posOffset>
                </wp:positionV>
                <wp:extent cx="13970" cy="234315"/>
                <wp:effectExtent l="28575" t="0" r="33655" b="13335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70" cy="2343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2.8pt;margin-top:232.15pt;height:18.45pt;width:1.1pt;z-index:256629760;mso-width-relative:page;mso-height-relative:page;" filled="f" stroked="t" coordsize="21600,21600" o:gfxdata="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A4/nbzYAAAACwEAAA8AAAAAAAAAAQAgAAAAIgAAAGRycy9kb3ducmV2LnhtbFBLAQIUABQAAAAI&#10;AIdO4kCMKMJU7QEAAJgDAAAOAAAAAAAAAAEAIAAAACcBAABkcnMvZTJvRG9jLnhtbFBLBQYAAAAA&#10;BgAGAFkBAACGBQAAAAA=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4143488" behindDoc="0" locked="0" layoutInCell="1" allowOverlap="1">
                <wp:simplePos x="0" y="0"/>
                <wp:positionH relativeFrom="column">
                  <wp:posOffset>2583180</wp:posOffset>
                </wp:positionH>
                <wp:positionV relativeFrom="paragraph">
                  <wp:posOffset>1782445</wp:posOffset>
                </wp:positionV>
                <wp:extent cx="6350" cy="285750"/>
                <wp:effectExtent l="33655" t="0" r="36195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85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3.4pt;margin-top:140.35pt;height:22.5pt;width:0.5pt;z-index:254143488;mso-width-relative:page;mso-height-relative:page;" filled="f" stroked="t" coordsize="21600,21600" o:gfxdata="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FYyKHfY&#10;AAAACwEAAA8AAAAAAAAAAQAgAAAAIgAAAGRycy9kb3ducmV2LnhtbFBLAQIUABQAAAAIAIdO4kDz&#10;hkn55wEAAJUDAAAOAAAAAAAAAAEAIAAAACcBAABkcnMvZTJvRG9jLnhtbFBLBQYAAAAABgAGAFkB&#10;AACABQAAAAA=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“黑名单”报送机制流程图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BBB"/>
    <w:rsid w:val="00052295"/>
    <w:rsid w:val="00315A53"/>
    <w:rsid w:val="003D25AF"/>
    <w:rsid w:val="005F1BBB"/>
    <w:rsid w:val="006A0CC8"/>
    <w:rsid w:val="006F6892"/>
    <w:rsid w:val="00750ECC"/>
    <w:rsid w:val="0081512A"/>
    <w:rsid w:val="00AA3700"/>
    <w:rsid w:val="00AC448A"/>
    <w:rsid w:val="00B81DE7"/>
    <w:rsid w:val="00D67C97"/>
    <w:rsid w:val="00DD3CB5"/>
    <w:rsid w:val="00DE7755"/>
    <w:rsid w:val="07CE5E8F"/>
    <w:rsid w:val="0C2626C1"/>
    <w:rsid w:val="140668AE"/>
    <w:rsid w:val="15CF3063"/>
    <w:rsid w:val="1C740B8E"/>
    <w:rsid w:val="1C770E6A"/>
    <w:rsid w:val="1CAF4AB2"/>
    <w:rsid w:val="1D7B68CC"/>
    <w:rsid w:val="231A0A70"/>
    <w:rsid w:val="260C4041"/>
    <w:rsid w:val="2C384A61"/>
    <w:rsid w:val="2DCC16EA"/>
    <w:rsid w:val="39973625"/>
    <w:rsid w:val="3D243479"/>
    <w:rsid w:val="435B5083"/>
    <w:rsid w:val="4CA76C8F"/>
    <w:rsid w:val="4EB872ED"/>
    <w:rsid w:val="51226BA9"/>
    <w:rsid w:val="522B709D"/>
    <w:rsid w:val="57CE352E"/>
    <w:rsid w:val="586F1CAD"/>
    <w:rsid w:val="59007CBD"/>
    <w:rsid w:val="59E01432"/>
    <w:rsid w:val="5CC75C5B"/>
    <w:rsid w:val="66565C17"/>
    <w:rsid w:val="67685BA5"/>
    <w:rsid w:val="689C7DC6"/>
    <w:rsid w:val="69F61A4E"/>
    <w:rsid w:val="6B074A4B"/>
    <w:rsid w:val="7120443B"/>
    <w:rsid w:val="766C25D0"/>
    <w:rsid w:val="7AA739DD"/>
    <w:rsid w:val="7DE7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2</Pages>
  <Words>11</Words>
  <Characters>67</Characters>
  <Lines>1</Lines>
  <Paragraphs>1</Paragraphs>
  <ScaleCrop>false</ScaleCrop>
  <LinksUpToDate>false</LinksUpToDate>
  <CharactersWithSpaces>77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2018-06-23T02:52:00Z</dcterms:created>
  <dc:creator>吴仕明</dc:creator>
  <cp:lastModifiedBy>ζ′佾然回眸</cp:lastModifiedBy>
  <cp:lastPrinted>2018-12-28T01:58:34Z</cp:lastPrinted>
  <dcterms:modified xsi:type="dcterms:W3CDTF">2018-12-28T01:58:46Z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