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sz w:val="32"/>
          <w:szCs w:val="32"/>
        </w:rPr>
      </w:pPr>
    </w:p>
    <w:p>
      <w:pPr>
        <w:widowControl/>
        <w:jc w:val="center"/>
        <w:rPr>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2024</w:t>
      </w:r>
      <w:r>
        <w:rPr>
          <w:rFonts w:hint="eastAsia" w:ascii="方正小标宋简体" w:eastAsia="方正小标宋简体"/>
          <w:sz w:val="84"/>
          <w:szCs w:val="84"/>
        </w:rPr>
        <w:t>年度</w:t>
      </w:r>
    </w:p>
    <w:p>
      <w:pPr>
        <w:widowControl/>
        <w:jc w:val="center"/>
        <w:rPr>
          <w:rFonts w:ascii="方正小标宋简体" w:eastAsia="方正小标宋简体" w:cs="方正小标宋简体"/>
          <w:sz w:val="84"/>
          <w:szCs w:val="84"/>
        </w:rPr>
      </w:pPr>
      <w:r>
        <w:rPr>
          <w:rFonts w:hint="eastAsia" w:ascii="方正小标宋简体" w:eastAsia="方正小标宋简体" w:cs="方正小标宋简体"/>
          <w:sz w:val="84"/>
          <w:szCs w:val="84"/>
        </w:rPr>
        <w:t>福州市鼓楼区民政局</w:t>
      </w:r>
    </w:p>
    <w:p>
      <w:pPr>
        <w:widowControl/>
        <w:jc w:val="center"/>
        <w:rPr>
          <w:rFonts w:ascii="方正小标宋简体" w:eastAsia="方正小标宋简体" w:cs="Times New Roman"/>
          <w:sz w:val="84"/>
          <w:szCs w:val="84"/>
        </w:rPr>
      </w:pPr>
      <w:r>
        <w:rPr>
          <w:rFonts w:hint="eastAsia" w:ascii="方正小标宋简体" w:eastAsia="方正小标宋简体" w:cs="方正小标宋简体"/>
          <w:sz w:val="84"/>
          <w:szCs w:val="84"/>
          <w:lang w:val="en-US" w:eastAsia="zh-CN"/>
        </w:rPr>
        <w:t>( 本级）</w:t>
      </w:r>
      <w:r>
        <w:rPr>
          <w:rFonts w:hint="eastAsia" w:ascii="方正小标宋简体" w:eastAsia="方正小标宋简体" w:cs="方正小标宋简体"/>
          <w:sz w:val="84"/>
          <w:szCs w:val="84"/>
        </w:rPr>
        <w:t>部门预算</w:t>
      </w:r>
    </w:p>
    <w:p>
      <w:pPr>
        <w:widowControl/>
        <w:rPr>
          <w:sz w:val="84"/>
          <w:szCs w:val="84"/>
        </w:rPr>
      </w:pPr>
      <w:r>
        <w:rPr>
          <w:sz w:val="84"/>
          <w:szCs w:val="84"/>
        </w:rPr>
        <w:br w:type="page"/>
      </w:r>
    </w:p>
    <w:p>
      <w:pPr>
        <w:pStyle w:val="4"/>
        <w:jc w:val="center"/>
        <w:rPr>
          <w:rFonts w:ascii="方正小标宋简体" w:eastAsia="方正小标宋简体" w:hAnsiTheme="majorEastAsia"/>
          <w:b w:val="0"/>
          <w:sz w:val="44"/>
          <w:lang w:eastAsia="zh-CN"/>
        </w:rPr>
      </w:pPr>
      <w:r>
        <w:rPr>
          <w:rFonts w:hint="eastAsia" w:ascii="方正小标宋简体" w:eastAsia="方正小标宋简体" w:cs="Times New Roman" w:hAnsiTheme="majorEastAsia"/>
          <w:b w:val="0"/>
          <w:kern w:val="0"/>
          <w:sz w:val="44"/>
          <w:szCs w:val="20"/>
          <w:lang w:eastAsia="zh-CN"/>
        </w:rPr>
        <w:t>目</w:t>
      </w:r>
      <w:r>
        <w:rPr>
          <w:rFonts w:ascii="方正小标宋简体" w:eastAsia="方正小标宋简体" w:cs="Times New Roman" w:hAnsiTheme="majorEastAsia"/>
          <w:b w:val="0"/>
          <w:kern w:val="0"/>
          <w:sz w:val="44"/>
          <w:szCs w:val="20"/>
          <w:lang w:eastAsia="zh-CN"/>
        </w:rPr>
        <w:t xml:space="preserve">  </w:t>
      </w:r>
      <w:r>
        <w:rPr>
          <w:rFonts w:hint="eastAsia" w:ascii="方正小标宋简体" w:eastAsia="方正小标宋简体" w:cs="Times New Roman" w:hAnsiTheme="majorEastAsia"/>
          <w:b w:val="0"/>
          <w:kern w:val="0"/>
          <w:sz w:val="44"/>
          <w:szCs w:val="20"/>
          <w:lang w:eastAsia="zh-CN"/>
        </w:rPr>
        <w:t>录</w:t>
      </w:r>
    </w:p>
    <w:p>
      <w:pPr>
        <w:pStyle w:val="4"/>
        <w:rPr>
          <w:rFonts w:asciiTheme="majorEastAsia" w:hAnsiTheme="majorEastAsia" w:eastAsiaTheme="majorEastAsia"/>
          <w:sz w:val="36"/>
          <w:lang w:eastAsia="zh-CN"/>
        </w:rPr>
      </w:pPr>
    </w:p>
    <w:p>
      <w:pPr>
        <w:pStyle w:val="4"/>
        <w:rPr>
          <w:rFonts w:hint="eastAsia" w:ascii="仿宋" w:hAnsi="仿宋" w:eastAsia="宋体"/>
          <w:b/>
          <w:sz w:val="36"/>
          <w:lang w:val="en-US" w:eastAsia="zh-CN"/>
        </w:rPr>
      </w:pPr>
      <w:r>
        <w:rPr>
          <w:rFonts w:hint="eastAsia" w:ascii="仿宋" w:hAnsi="仿宋" w:eastAsia="仿宋" w:cs="Times New Roman"/>
          <w:b/>
          <w:kern w:val="0"/>
          <w:sz w:val="36"/>
          <w:szCs w:val="20"/>
          <w:lang w:eastAsia="zh-CN"/>
        </w:rPr>
        <w:t>第一部分</w:t>
      </w:r>
      <w:r>
        <w:rPr>
          <w:rFonts w:ascii="仿宋" w:hAnsi="仿宋" w:eastAsia="仿宋" w:cs="Times New Roman"/>
          <w:b/>
          <w:kern w:val="0"/>
          <w:sz w:val="36"/>
          <w:szCs w:val="20"/>
          <w:lang w:eastAsia="zh-CN"/>
        </w:rPr>
        <w:t xml:space="preserve"> </w:t>
      </w:r>
      <w:r>
        <w:rPr>
          <w:rFonts w:hint="eastAsia" w:ascii="仿宋" w:hAnsi="仿宋" w:eastAsia="仿宋" w:cs="Times New Roman"/>
          <w:b/>
          <w:kern w:val="0"/>
          <w:sz w:val="36"/>
          <w:szCs w:val="20"/>
          <w:lang w:eastAsia="zh-CN"/>
        </w:rPr>
        <w:t>部门概况</w:t>
      </w:r>
      <w:r>
        <w:rPr>
          <w:rFonts w:ascii="仿宋" w:hAnsi="仿宋" w:eastAsia="仿宋" w:cs="Times New Roman"/>
          <w:b/>
          <w:kern w:val="0"/>
          <w:sz w:val="36"/>
          <w:szCs w:val="20"/>
          <w:lang w:eastAsia="zh-CN"/>
        </w:rPr>
        <w:t>…………………………………</w:t>
      </w:r>
      <w:r>
        <w:rPr>
          <w:rFonts w:hint="eastAsia" w:ascii="仿宋" w:hAnsi="仿宋" w:eastAsia="仿宋" w:cs="Times New Roman"/>
          <w:b/>
          <w:kern w:val="0"/>
          <w:sz w:val="36"/>
          <w:szCs w:val="20"/>
          <w:lang w:val="en-US" w:eastAsia="zh-CN"/>
        </w:rPr>
        <w:t>4</w:t>
      </w:r>
    </w:p>
    <w:p>
      <w:pPr>
        <w:pStyle w:val="4"/>
        <w:ind w:firstLine="360" w:firstLineChars="100"/>
        <w:rPr>
          <w:rFonts w:ascii="仿宋" w:hAnsi="仿宋" w:eastAsia="仿宋"/>
          <w:sz w:val="36"/>
          <w:lang w:val="en-US" w:eastAsia="zh-CN"/>
        </w:rPr>
      </w:pPr>
      <w:r>
        <w:rPr>
          <w:rFonts w:hint="eastAsia" w:ascii="仿宋" w:hAnsi="仿宋" w:eastAsia="仿宋"/>
          <w:sz w:val="36"/>
          <w:lang w:eastAsia="zh-CN"/>
        </w:rPr>
        <w:t>一、部门主要职责</w:t>
      </w:r>
      <w:r>
        <w:rPr>
          <w:rFonts w:ascii="仿宋" w:hAnsi="仿宋" w:eastAsia="仿宋"/>
          <w:sz w:val="36"/>
          <w:lang w:eastAsia="zh-CN"/>
        </w:rPr>
        <w:t>………………………………</w:t>
      </w:r>
      <w:r>
        <w:rPr>
          <w:rFonts w:hint="eastAsia" w:ascii="仿宋" w:hAnsi="仿宋" w:eastAsia="仿宋"/>
          <w:sz w:val="36"/>
          <w:lang w:val="en-US" w:eastAsia="zh-CN"/>
        </w:rPr>
        <w:t xml:space="preserve"> 4</w:t>
      </w:r>
    </w:p>
    <w:p>
      <w:pPr>
        <w:pStyle w:val="4"/>
        <w:ind w:firstLine="360" w:firstLineChars="100"/>
        <w:rPr>
          <w:rFonts w:ascii="仿宋" w:hAnsi="仿宋" w:eastAsia="仿宋"/>
          <w:sz w:val="36"/>
          <w:lang w:val="en-US" w:eastAsia="zh-CN"/>
        </w:rPr>
      </w:pPr>
      <w:r>
        <w:rPr>
          <w:rFonts w:hint="eastAsia" w:ascii="仿宋" w:hAnsi="仿宋" w:eastAsia="仿宋"/>
          <w:sz w:val="36"/>
          <w:lang w:eastAsia="zh-CN"/>
        </w:rPr>
        <w:t>二、部门预算单位构成</w:t>
      </w:r>
      <w:r>
        <w:rPr>
          <w:rFonts w:ascii="仿宋" w:hAnsi="仿宋" w:eastAsia="仿宋"/>
          <w:sz w:val="36"/>
          <w:lang w:eastAsia="zh-CN"/>
        </w:rPr>
        <w:t>…………………………</w:t>
      </w:r>
      <w:r>
        <w:rPr>
          <w:rFonts w:hint="eastAsia" w:ascii="仿宋" w:hAnsi="仿宋" w:eastAsia="仿宋"/>
          <w:sz w:val="36"/>
          <w:lang w:val="en-US" w:eastAsia="zh-CN"/>
        </w:rPr>
        <w:t xml:space="preserve"> 6</w:t>
      </w:r>
    </w:p>
    <w:p>
      <w:pPr>
        <w:pStyle w:val="4"/>
        <w:ind w:firstLine="360" w:firstLineChars="100"/>
        <w:rPr>
          <w:rFonts w:ascii="仿宋" w:hAnsi="仿宋" w:eastAsia="仿宋"/>
          <w:sz w:val="36"/>
          <w:lang w:val="en-US" w:eastAsia="zh-CN"/>
        </w:rPr>
      </w:pPr>
      <w:r>
        <w:rPr>
          <w:rFonts w:hint="eastAsia" w:ascii="仿宋" w:hAnsi="仿宋" w:eastAsia="仿宋"/>
          <w:sz w:val="36"/>
          <w:lang w:eastAsia="zh-CN"/>
        </w:rPr>
        <w:t>三、部门主要工作任务</w:t>
      </w:r>
      <w:r>
        <w:rPr>
          <w:rFonts w:ascii="仿宋" w:hAnsi="仿宋" w:eastAsia="仿宋"/>
          <w:sz w:val="36"/>
          <w:lang w:eastAsia="zh-CN"/>
        </w:rPr>
        <w:t>…………………………</w:t>
      </w:r>
      <w:r>
        <w:rPr>
          <w:rFonts w:hint="eastAsia" w:ascii="仿宋" w:hAnsi="仿宋" w:eastAsia="仿宋"/>
          <w:sz w:val="36"/>
          <w:lang w:val="en-US" w:eastAsia="zh-CN"/>
        </w:rPr>
        <w:t xml:space="preserve"> 6</w:t>
      </w:r>
    </w:p>
    <w:p>
      <w:pPr>
        <w:pStyle w:val="4"/>
        <w:rPr>
          <w:rFonts w:ascii="仿宋" w:hAnsi="仿宋" w:eastAsia="仿宋"/>
          <w:b/>
          <w:sz w:val="36"/>
          <w:lang w:val="en-US" w:eastAsia="zh-CN"/>
        </w:rPr>
      </w:pPr>
      <w:r>
        <w:rPr>
          <w:rFonts w:hint="eastAsia" w:ascii="仿宋" w:hAnsi="仿宋" w:eastAsia="仿宋"/>
          <w:b/>
          <w:sz w:val="36"/>
          <w:lang w:eastAsia="zh-CN"/>
        </w:rPr>
        <w:t>第二部分</w:t>
      </w:r>
      <w:r>
        <w:rPr>
          <w:rFonts w:ascii="仿宋" w:hAnsi="仿宋" w:eastAsia="仿宋"/>
          <w:b/>
          <w:sz w:val="36"/>
          <w:lang w:eastAsia="zh-CN"/>
        </w:rPr>
        <w:t xml:space="preserve"> </w:t>
      </w:r>
      <w:r>
        <w:rPr>
          <w:rFonts w:hint="eastAsia" w:ascii="仿宋" w:hAnsi="仿宋" w:eastAsia="仿宋" w:cs="仿宋_GB2312"/>
          <w:sz w:val="32"/>
          <w:szCs w:val="32"/>
          <w:lang w:val="en-US" w:eastAsia="zh-CN"/>
        </w:rPr>
        <w:t>2024</w:t>
      </w:r>
      <w:r>
        <w:rPr>
          <w:rFonts w:hint="eastAsia" w:ascii="仿宋" w:hAnsi="仿宋" w:eastAsia="仿宋"/>
          <w:b/>
          <w:sz w:val="36"/>
          <w:lang w:eastAsia="zh-CN"/>
        </w:rPr>
        <w:t>年度部门预算表</w:t>
      </w:r>
      <w:r>
        <w:rPr>
          <w:rFonts w:ascii="仿宋" w:hAnsi="仿宋" w:eastAsia="仿宋"/>
          <w:sz w:val="36"/>
          <w:lang w:eastAsia="zh-CN"/>
        </w:rPr>
        <w:t>……………………</w:t>
      </w:r>
      <w:r>
        <w:rPr>
          <w:rFonts w:hint="eastAsia" w:ascii="仿宋" w:hAnsi="仿宋" w:eastAsia="仿宋"/>
          <w:sz w:val="36"/>
          <w:lang w:val="en-US" w:eastAsia="zh-CN"/>
        </w:rPr>
        <w:t>12</w:t>
      </w:r>
    </w:p>
    <w:p>
      <w:pPr>
        <w:pStyle w:val="4"/>
        <w:ind w:firstLine="360" w:firstLineChars="100"/>
        <w:rPr>
          <w:rFonts w:hint="eastAsia" w:ascii="仿宋" w:hAnsi="仿宋" w:eastAsia="仿宋"/>
          <w:sz w:val="36"/>
          <w:lang w:val="en-US" w:eastAsia="zh-CN"/>
        </w:rPr>
      </w:pPr>
      <w:r>
        <w:rPr>
          <w:rFonts w:hint="eastAsia" w:ascii="仿宋" w:hAnsi="仿宋" w:eastAsia="仿宋"/>
          <w:sz w:val="36"/>
          <w:lang w:eastAsia="zh-CN"/>
        </w:rPr>
        <w:t>一、收支预算总表</w:t>
      </w:r>
      <w:r>
        <w:rPr>
          <w:rFonts w:ascii="仿宋" w:hAnsi="仿宋" w:eastAsia="仿宋"/>
          <w:sz w:val="36"/>
          <w:lang w:eastAsia="zh-CN"/>
        </w:rPr>
        <w:t>………………………………</w:t>
      </w:r>
      <w:r>
        <w:rPr>
          <w:rFonts w:hint="eastAsia" w:ascii="仿宋" w:hAnsi="仿宋" w:eastAsia="仿宋"/>
          <w:sz w:val="36"/>
          <w:lang w:val="en-US" w:eastAsia="zh-CN"/>
        </w:rPr>
        <w:t xml:space="preserve"> 12</w:t>
      </w:r>
    </w:p>
    <w:p>
      <w:pPr>
        <w:pStyle w:val="4"/>
        <w:ind w:firstLine="360" w:firstLineChars="100"/>
        <w:rPr>
          <w:rFonts w:hint="eastAsia" w:ascii="仿宋" w:hAnsi="仿宋" w:eastAsia="仿宋"/>
          <w:sz w:val="36"/>
          <w:lang w:val="en-US" w:eastAsia="zh-CN"/>
        </w:rPr>
      </w:pPr>
      <w:r>
        <w:rPr>
          <w:rFonts w:hint="eastAsia" w:ascii="仿宋" w:hAnsi="仿宋" w:eastAsia="仿宋"/>
          <w:sz w:val="36"/>
          <w:lang w:eastAsia="zh-CN"/>
        </w:rPr>
        <w:t>二、收入预算总表</w:t>
      </w:r>
      <w:r>
        <w:rPr>
          <w:rFonts w:ascii="仿宋" w:hAnsi="仿宋" w:eastAsia="仿宋"/>
          <w:sz w:val="36"/>
          <w:lang w:eastAsia="zh-CN"/>
        </w:rPr>
        <w:t>………………………………</w:t>
      </w:r>
      <w:r>
        <w:rPr>
          <w:rFonts w:hint="eastAsia" w:ascii="仿宋" w:hAnsi="仿宋" w:eastAsia="仿宋"/>
          <w:sz w:val="36"/>
          <w:lang w:val="en-US" w:eastAsia="zh-CN"/>
        </w:rPr>
        <w:t xml:space="preserve"> 13</w:t>
      </w:r>
    </w:p>
    <w:p>
      <w:pPr>
        <w:pStyle w:val="4"/>
        <w:ind w:firstLine="360" w:firstLineChars="100"/>
        <w:rPr>
          <w:rFonts w:hint="eastAsia" w:ascii="仿宋" w:hAnsi="仿宋" w:eastAsia="仿宋"/>
          <w:sz w:val="36"/>
          <w:lang w:val="en-US" w:eastAsia="zh-CN"/>
        </w:rPr>
      </w:pPr>
      <w:r>
        <w:rPr>
          <w:rFonts w:hint="eastAsia" w:ascii="仿宋" w:hAnsi="仿宋" w:eastAsia="仿宋"/>
          <w:sz w:val="36"/>
          <w:lang w:eastAsia="zh-CN"/>
        </w:rPr>
        <w:t>三、支出预算总表</w:t>
      </w:r>
      <w:r>
        <w:rPr>
          <w:rFonts w:ascii="仿宋" w:hAnsi="仿宋" w:eastAsia="仿宋"/>
          <w:sz w:val="36"/>
          <w:lang w:eastAsia="zh-CN"/>
        </w:rPr>
        <w:t>………………………………</w:t>
      </w:r>
      <w:r>
        <w:rPr>
          <w:rFonts w:hint="eastAsia" w:ascii="仿宋" w:hAnsi="仿宋" w:eastAsia="仿宋"/>
          <w:sz w:val="36"/>
          <w:lang w:val="en-US" w:eastAsia="zh-CN"/>
        </w:rPr>
        <w:t xml:space="preserve"> 14</w:t>
      </w:r>
    </w:p>
    <w:p>
      <w:pPr>
        <w:pStyle w:val="4"/>
        <w:ind w:firstLine="360" w:firstLineChars="100"/>
        <w:rPr>
          <w:rFonts w:hint="eastAsia" w:ascii="仿宋" w:hAnsi="仿宋" w:eastAsia="仿宋"/>
          <w:sz w:val="36"/>
          <w:lang w:val="en-US" w:eastAsia="zh-CN"/>
        </w:rPr>
      </w:pPr>
      <w:r>
        <w:rPr>
          <w:rFonts w:hint="eastAsia" w:ascii="仿宋" w:hAnsi="仿宋" w:eastAsia="仿宋"/>
          <w:sz w:val="36"/>
          <w:lang w:eastAsia="zh-CN"/>
        </w:rPr>
        <w:t>四、财政拨款收支预算总表</w:t>
      </w:r>
      <w:r>
        <w:rPr>
          <w:rFonts w:ascii="仿宋" w:hAnsi="仿宋" w:eastAsia="仿宋"/>
          <w:sz w:val="36"/>
          <w:lang w:eastAsia="zh-CN"/>
        </w:rPr>
        <w:t>……………………</w:t>
      </w:r>
      <w:r>
        <w:rPr>
          <w:rFonts w:hint="eastAsia" w:ascii="仿宋" w:hAnsi="仿宋" w:eastAsia="仿宋"/>
          <w:sz w:val="36"/>
          <w:lang w:val="en-US" w:eastAsia="zh-CN"/>
        </w:rPr>
        <w:t xml:space="preserve"> 15</w:t>
      </w:r>
    </w:p>
    <w:p>
      <w:pPr>
        <w:pStyle w:val="4"/>
        <w:ind w:firstLine="360" w:firstLineChars="100"/>
        <w:rPr>
          <w:rFonts w:hint="eastAsia" w:ascii="仿宋" w:hAnsi="仿宋" w:eastAsia="仿宋"/>
          <w:sz w:val="36"/>
          <w:lang w:val="en-US" w:eastAsia="zh-CN"/>
        </w:rPr>
      </w:pPr>
      <w:r>
        <w:rPr>
          <w:rFonts w:hint="eastAsia" w:ascii="仿宋" w:hAnsi="仿宋" w:eastAsia="仿宋"/>
          <w:sz w:val="36"/>
          <w:lang w:eastAsia="zh-CN"/>
        </w:rPr>
        <w:t>五、一般公共预算拨款支出预算表</w:t>
      </w:r>
      <w:r>
        <w:rPr>
          <w:rFonts w:ascii="仿宋" w:hAnsi="仿宋" w:eastAsia="仿宋"/>
          <w:sz w:val="36"/>
          <w:lang w:eastAsia="zh-CN"/>
        </w:rPr>
        <w:t>……………</w:t>
      </w:r>
      <w:r>
        <w:rPr>
          <w:rFonts w:hint="eastAsia" w:ascii="仿宋" w:hAnsi="仿宋" w:eastAsia="仿宋"/>
          <w:sz w:val="36"/>
          <w:lang w:val="en-US" w:eastAsia="zh-CN"/>
        </w:rPr>
        <w:t xml:space="preserve"> 16</w:t>
      </w:r>
    </w:p>
    <w:p>
      <w:pPr>
        <w:pStyle w:val="4"/>
        <w:ind w:firstLine="360" w:firstLineChars="100"/>
        <w:rPr>
          <w:rFonts w:ascii="仿宋" w:hAnsi="仿宋" w:eastAsia="仿宋"/>
          <w:sz w:val="36"/>
          <w:lang w:val="en-US" w:eastAsia="zh-CN"/>
        </w:rPr>
      </w:pPr>
      <w:r>
        <w:rPr>
          <w:rFonts w:hint="eastAsia" w:ascii="仿宋" w:hAnsi="仿宋" w:eastAsia="仿宋"/>
          <w:sz w:val="36"/>
          <w:lang w:eastAsia="zh-CN"/>
        </w:rPr>
        <w:t>六、政府性基金预算拨款支出预算表</w:t>
      </w:r>
      <w:r>
        <w:rPr>
          <w:rFonts w:ascii="仿宋" w:hAnsi="仿宋" w:eastAsia="仿宋"/>
          <w:sz w:val="36"/>
          <w:lang w:eastAsia="zh-CN"/>
        </w:rPr>
        <w:t>…………</w:t>
      </w:r>
      <w:r>
        <w:rPr>
          <w:rFonts w:hint="eastAsia" w:ascii="仿宋" w:hAnsi="仿宋" w:eastAsia="仿宋"/>
          <w:sz w:val="36"/>
          <w:lang w:val="en-US" w:eastAsia="zh-CN"/>
        </w:rPr>
        <w:t xml:space="preserve"> 17</w:t>
      </w:r>
    </w:p>
    <w:p>
      <w:pPr>
        <w:pStyle w:val="4"/>
        <w:ind w:firstLine="360" w:firstLineChars="100"/>
        <w:rPr>
          <w:rFonts w:hint="eastAsia" w:ascii="仿宋" w:hAnsi="仿宋" w:eastAsia="仿宋"/>
          <w:sz w:val="36"/>
          <w:lang w:val="en-US" w:eastAsia="zh-CN"/>
        </w:rPr>
      </w:pPr>
      <w:r>
        <w:rPr>
          <w:rFonts w:hint="eastAsia" w:ascii="仿宋" w:hAnsi="仿宋" w:eastAsia="仿宋"/>
          <w:sz w:val="36"/>
          <w:lang w:eastAsia="zh-CN"/>
        </w:rPr>
        <w:t>七、国有资本经营预算拨款支出预算表………</w:t>
      </w:r>
      <w:r>
        <w:rPr>
          <w:rFonts w:hint="eastAsia" w:ascii="仿宋" w:hAnsi="仿宋" w:eastAsia="仿宋"/>
          <w:sz w:val="36"/>
          <w:lang w:val="en-US" w:eastAsia="zh-CN"/>
        </w:rPr>
        <w:t xml:space="preserve"> 18</w:t>
      </w:r>
    </w:p>
    <w:p>
      <w:pPr>
        <w:pStyle w:val="4"/>
        <w:ind w:firstLine="360" w:firstLineChars="100"/>
        <w:rPr>
          <w:rFonts w:hint="eastAsia" w:ascii="仿宋" w:hAnsi="仿宋" w:eastAsia="仿宋"/>
          <w:sz w:val="36"/>
          <w:lang w:val="en-US" w:eastAsia="zh-CN"/>
        </w:rPr>
      </w:pPr>
      <w:r>
        <w:rPr>
          <w:rFonts w:hint="eastAsia" w:ascii="仿宋" w:hAnsi="仿宋" w:eastAsia="仿宋"/>
          <w:sz w:val="36"/>
          <w:lang w:eastAsia="zh-CN"/>
        </w:rPr>
        <w:t>八、一般公共预算支出经济分类情况表</w:t>
      </w:r>
      <w:r>
        <w:rPr>
          <w:rFonts w:ascii="仿宋" w:hAnsi="仿宋" w:eastAsia="仿宋"/>
          <w:sz w:val="36"/>
          <w:lang w:eastAsia="zh-CN"/>
        </w:rPr>
        <w:t>………</w:t>
      </w:r>
      <w:r>
        <w:rPr>
          <w:rFonts w:hint="eastAsia" w:ascii="仿宋" w:hAnsi="仿宋" w:eastAsia="仿宋"/>
          <w:sz w:val="36"/>
          <w:lang w:val="en-US" w:eastAsia="zh-CN"/>
        </w:rPr>
        <w:t xml:space="preserve"> 19</w:t>
      </w:r>
    </w:p>
    <w:p>
      <w:pPr>
        <w:pStyle w:val="4"/>
        <w:ind w:firstLine="360" w:firstLineChars="100"/>
        <w:rPr>
          <w:rFonts w:ascii="仿宋" w:hAnsi="仿宋" w:eastAsia="仿宋"/>
          <w:sz w:val="36"/>
          <w:lang w:val="en-US" w:eastAsia="zh-CN"/>
        </w:rPr>
      </w:pPr>
      <w:r>
        <w:rPr>
          <w:rFonts w:hint="eastAsia" w:ascii="仿宋" w:hAnsi="仿宋" w:eastAsia="仿宋"/>
          <w:sz w:val="36"/>
          <w:lang w:eastAsia="zh-CN"/>
        </w:rPr>
        <w:t>九、一般公共预算基本支出经济分类情况表</w:t>
      </w:r>
      <w:r>
        <w:rPr>
          <w:rFonts w:ascii="仿宋" w:hAnsi="仿宋" w:eastAsia="仿宋"/>
          <w:sz w:val="36"/>
          <w:lang w:eastAsia="zh-CN"/>
        </w:rPr>
        <w:t>…</w:t>
      </w:r>
      <w:r>
        <w:rPr>
          <w:rFonts w:hint="eastAsia" w:ascii="仿宋" w:hAnsi="仿宋" w:eastAsia="仿宋"/>
          <w:sz w:val="36"/>
          <w:lang w:val="en-US" w:eastAsia="zh-CN"/>
        </w:rPr>
        <w:t xml:space="preserve"> 20</w:t>
      </w:r>
    </w:p>
    <w:p>
      <w:pPr>
        <w:pStyle w:val="4"/>
        <w:ind w:firstLine="360" w:firstLineChars="100"/>
        <w:rPr>
          <w:rFonts w:ascii="仿宋" w:hAnsi="仿宋" w:eastAsia="仿宋"/>
          <w:sz w:val="36"/>
          <w:lang w:val="en-US" w:eastAsia="zh-CN"/>
        </w:rPr>
      </w:pPr>
      <w:r>
        <w:rPr>
          <w:rFonts w:hint="eastAsia" w:ascii="仿宋" w:hAnsi="仿宋" w:eastAsia="仿宋"/>
          <w:sz w:val="36"/>
          <w:lang w:eastAsia="zh-CN"/>
        </w:rPr>
        <w:t>十、一般公共预算“三公”经费支出预算表</w:t>
      </w:r>
      <w:r>
        <w:rPr>
          <w:rFonts w:ascii="仿宋" w:hAnsi="仿宋" w:eastAsia="仿宋"/>
          <w:sz w:val="36"/>
          <w:lang w:eastAsia="zh-CN"/>
        </w:rPr>
        <w:t>…</w:t>
      </w:r>
      <w:r>
        <w:rPr>
          <w:rFonts w:hint="eastAsia" w:ascii="仿宋" w:hAnsi="仿宋" w:eastAsia="仿宋"/>
          <w:sz w:val="36"/>
          <w:lang w:val="en-US" w:eastAsia="zh-CN"/>
        </w:rPr>
        <w:t xml:space="preserve"> 23</w:t>
      </w:r>
    </w:p>
    <w:p>
      <w:pPr>
        <w:widowControl/>
        <w:rPr>
          <w:rFonts w:ascii="仿宋" w:hAnsi="仿宋" w:eastAsia="仿宋"/>
          <w:b/>
          <w:sz w:val="40"/>
          <w:lang w:val="en-US"/>
        </w:rPr>
      </w:pPr>
      <w:r>
        <w:rPr>
          <w:rFonts w:hint="eastAsia" w:ascii="仿宋" w:hAnsi="仿宋" w:eastAsia="仿宋" w:cstheme="minorBidi"/>
          <w:b/>
          <w:kern w:val="2"/>
          <w:sz w:val="40"/>
          <w:szCs w:val="22"/>
          <w:lang w:eastAsia="zh-CN"/>
        </w:rPr>
        <w:t>第三部分</w:t>
      </w:r>
      <w:r>
        <w:rPr>
          <w:rFonts w:ascii="仿宋" w:hAnsi="仿宋" w:eastAsia="仿宋" w:cstheme="minorBidi"/>
          <w:b/>
          <w:kern w:val="2"/>
          <w:sz w:val="40"/>
          <w:szCs w:val="22"/>
          <w:lang w:eastAsia="zh-CN"/>
        </w:rPr>
        <w:t xml:space="preserve"> </w:t>
      </w:r>
      <w:r>
        <w:rPr>
          <w:rFonts w:hint="eastAsia" w:ascii="仿宋" w:hAnsi="仿宋" w:eastAsia="仿宋" w:cs="仿宋_GB2312"/>
          <w:kern w:val="0"/>
          <w:sz w:val="32"/>
          <w:szCs w:val="32"/>
          <w:lang w:val="en-US" w:eastAsia="zh-CN"/>
        </w:rPr>
        <w:t>2024</w:t>
      </w:r>
      <w:r>
        <w:rPr>
          <w:rFonts w:hint="eastAsia" w:ascii="仿宋" w:hAnsi="仿宋" w:eastAsia="仿宋" w:cstheme="minorBidi"/>
          <w:b/>
          <w:kern w:val="2"/>
          <w:sz w:val="40"/>
          <w:szCs w:val="22"/>
          <w:lang w:eastAsia="zh-CN"/>
        </w:rPr>
        <w:t>年度部门预算情况说明</w:t>
      </w:r>
      <w:r>
        <w:rPr>
          <w:rFonts w:ascii="仿宋" w:hAnsi="仿宋" w:eastAsia="仿宋" w:cstheme="minorBidi"/>
          <w:kern w:val="2"/>
          <w:sz w:val="36"/>
          <w:szCs w:val="22"/>
          <w:lang w:eastAsia="zh-CN"/>
        </w:rPr>
        <w:t>………</w:t>
      </w:r>
      <w:r>
        <w:rPr>
          <w:rFonts w:hint="eastAsia" w:ascii="仿宋" w:hAnsi="仿宋" w:eastAsia="仿宋" w:cstheme="minorBidi"/>
          <w:kern w:val="2"/>
          <w:sz w:val="36"/>
          <w:szCs w:val="22"/>
          <w:lang w:val="en-US" w:eastAsia="zh-CN"/>
        </w:rPr>
        <w:t xml:space="preserve"> 24</w:t>
      </w:r>
    </w:p>
    <w:p>
      <w:pPr>
        <w:widowControl/>
        <w:ind w:firstLine="360" w:firstLineChars="100"/>
        <w:rPr>
          <w:rFonts w:hint="eastAsia" w:ascii="仿宋" w:hAnsi="仿宋" w:eastAsia="仿宋" w:cs="Times New Roman"/>
          <w:kern w:val="0"/>
          <w:sz w:val="36"/>
          <w:szCs w:val="20"/>
          <w:lang w:val="en-US" w:eastAsia="zh-CN"/>
        </w:rPr>
      </w:pPr>
      <w:r>
        <w:rPr>
          <w:rFonts w:hint="eastAsia" w:ascii="仿宋" w:hAnsi="仿宋" w:eastAsia="仿宋" w:cs="Times New Roman"/>
          <w:kern w:val="0"/>
          <w:sz w:val="36"/>
          <w:szCs w:val="20"/>
        </w:rPr>
        <w:t>一、预算收支总体情况</w:t>
      </w:r>
      <w:r>
        <w:rPr>
          <w:rFonts w:ascii="仿宋" w:hAnsi="仿宋" w:eastAsia="仿宋"/>
          <w:sz w:val="36"/>
        </w:rPr>
        <w:t>…………………</w:t>
      </w:r>
      <w:r>
        <w:rPr>
          <w:rFonts w:ascii="仿宋" w:hAnsi="仿宋" w:eastAsia="仿宋" w:cs="Times New Roman"/>
          <w:kern w:val="0"/>
          <w:sz w:val="36"/>
          <w:szCs w:val="20"/>
        </w:rPr>
        <w:t>…</w:t>
      </w:r>
      <w:r>
        <w:rPr>
          <w:rFonts w:ascii="仿宋" w:hAnsi="仿宋" w:eastAsia="仿宋"/>
          <w:sz w:val="36"/>
        </w:rPr>
        <w:t>……</w:t>
      </w:r>
      <w:r>
        <w:rPr>
          <w:rFonts w:hint="eastAsia" w:ascii="仿宋" w:hAnsi="仿宋" w:eastAsia="仿宋"/>
          <w:sz w:val="36"/>
          <w:lang w:val="en-US" w:eastAsia="zh-CN"/>
        </w:rPr>
        <w:t xml:space="preserve"> 25</w:t>
      </w:r>
    </w:p>
    <w:p>
      <w:pPr>
        <w:widowControl/>
        <w:ind w:firstLine="360" w:firstLineChars="100"/>
        <w:rPr>
          <w:rFonts w:hint="eastAsia" w:ascii="仿宋" w:hAnsi="仿宋" w:eastAsia="仿宋" w:cs="Times New Roman"/>
          <w:kern w:val="0"/>
          <w:sz w:val="36"/>
          <w:szCs w:val="20"/>
          <w:lang w:val="en-US" w:eastAsia="zh-CN"/>
        </w:rPr>
      </w:pPr>
      <w:r>
        <w:rPr>
          <w:rFonts w:hint="eastAsia" w:ascii="仿宋" w:hAnsi="仿宋" w:eastAsia="仿宋" w:cs="Times New Roman"/>
          <w:kern w:val="0"/>
          <w:sz w:val="36"/>
          <w:szCs w:val="20"/>
        </w:rPr>
        <w:t>二、一般公共预算拨款支出情况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 xml:space="preserve"> 25</w:t>
      </w:r>
    </w:p>
    <w:p>
      <w:pPr>
        <w:widowControl/>
        <w:ind w:left="359" w:leftChars="171" w:firstLine="0" w:firstLineChars="0"/>
        <w:rPr>
          <w:rFonts w:hint="eastAsia" w:ascii="仿宋" w:hAnsi="仿宋" w:eastAsia="仿宋" w:cs="Times New Roman"/>
          <w:kern w:val="0"/>
          <w:sz w:val="36"/>
          <w:szCs w:val="20"/>
          <w:lang w:val="en-US" w:eastAsia="zh-CN"/>
        </w:rPr>
      </w:pPr>
      <w:r>
        <w:rPr>
          <w:rFonts w:hint="eastAsia" w:ascii="仿宋" w:hAnsi="仿宋" w:eastAsia="仿宋" w:cs="Times New Roman"/>
          <w:kern w:val="0"/>
          <w:sz w:val="36"/>
          <w:szCs w:val="20"/>
        </w:rPr>
        <w:t>三、政府性基金预算拨款支出情况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26</w:t>
      </w:r>
      <w:r>
        <w:rPr>
          <w:rFonts w:hint="eastAsia" w:ascii="仿宋" w:hAnsi="仿宋" w:eastAsia="仿宋" w:cs="Times New Roman"/>
          <w:kern w:val="0"/>
          <w:sz w:val="36"/>
          <w:szCs w:val="20"/>
        </w:rPr>
        <w:t>四、国有资本经营预算拨款支出情况……………</w:t>
      </w:r>
      <w:r>
        <w:rPr>
          <w:rFonts w:hint="eastAsia" w:ascii="仿宋" w:hAnsi="仿宋" w:eastAsia="仿宋" w:cs="Times New Roman"/>
          <w:kern w:val="0"/>
          <w:sz w:val="36"/>
          <w:szCs w:val="20"/>
          <w:lang w:val="en-US" w:eastAsia="zh-CN"/>
        </w:rPr>
        <w:t>26</w:t>
      </w:r>
    </w:p>
    <w:p>
      <w:pPr>
        <w:widowControl/>
        <w:ind w:left="359" w:leftChars="171" w:firstLine="0" w:firstLineChars="0"/>
        <w:rPr>
          <w:rFonts w:hint="eastAsia" w:ascii="仿宋" w:hAnsi="仿宋" w:eastAsia="仿宋" w:cs="Times New Roman"/>
          <w:kern w:val="0"/>
          <w:sz w:val="36"/>
          <w:szCs w:val="20"/>
          <w:lang w:val="en-US" w:eastAsia="zh-CN"/>
        </w:rPr>
      </w:pPr>
      <w:r>
        <w:rPr>
          <w:rFonts w:hint="eastAsia" w:ascii="仿宋" w:hAnsi="仿宋" w:eastAsia="仿宋" w:cs="Times New Roman"/>
          <w:kern w:val="0"/>
          <w:sz w:val="36"/>
          <w:szCs w:val="20"/>
        </w:rPr>
        <w:t>五、一般公共预算拨款基本支出情况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r>
        <w:rPr>
          <w:rFonts w:hint="eastAsia" w:ascii="仿宋" w:hAnsi="仿宋" w:eastAsia="仿宋" w:cs="Times New Roman"/>
          <w:kern w:val="0"/>
          <w:sz w:val="36"/>
          <w:szCs w:val="20"/>
        </w:rPr>
        <w:t>六、一般公共预算“三公”经费支出情况</w:t>
      </w:r>
      <w:r>
        <w:rPr>
          <w:rFonts w:ascii="仿宋" w:hAnsi="仿宋" w:eastAsia="仿宋" w:cs="Times New Roman"/>
          <w:kern w:val="0"/>
          <w:sz w:val="36"/>
          <w:szCs w:val="20"/>
        </w:rPr>
        <w:t>…</w:t>
      </w:r>
      <w:r>
        <w:rPr>
          <w:rFonts w:hint="eastAsia" w:ascii="仿宋" w:hAnsi="仿宋" w:eastAsia="仿宋" w:cs="Times New Roman"/>
          <w:kern w:val="0"/>
          <w:sz w:val="36"/>
          <w:szCs w:val="20"/>
        </w:rPr>
        <w:t>…</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27</w:t>
      </w:r>
    </w:p>
    <w:p>
      <w:pPr>
        <w:widowControl/>
        <w:ind w:firstLine="360" w:firstLineChars="100"/>
        <w:rPr>
          <w:rFonts w:hint="eastAsia" w:ascii="仿宋" w:hAnsi="仿宋" w:eastAsia="仿宋" w:cs="Times New Roman"/>
          <w:kern w:val="0"/>
          <w:sz w:val="36"/>
          <w:szCs w:val="20"/>
          <w:lang w:val="en-US" w:eastAsia="zh-CN"/>
        </w:rPr>
      </w:pPr>
      <w:r>
        <w:rPr>
          <w:rFonts w:hint="eastAsia" w:ascii="仿宋" w:hAnsi="仿宋" w:eastAsia="仿宋" w:cs="Times New Roman"/>
          <w:kern w:val="0"/>
          <w:sz w:val="36"/>
          <w:szCs w:val="20"/>
        </w:rPr>
        <w:t>七、预算绩效目标情况</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28</w:t>
      </w:r>
    </w:p>
    <w:p>
      <w:pPr>
        <w:widowControl/>
        <w:ind w:firstLine="360" w:firstLineChars="100"/>
        <w:rPr>
          <w:rFonts w:hint="eastAsia" w:ascii="仿宋" w:hAnsi="仿宋" w:eastAsia="仿宋" w:cs="Times New Roman"/>
          <w:kern w:val="0"/>
          <w:sz w:val="36"/>
          <w:szCs w:val="20"/>
          <w:lang w:val="en-US" w:eastAsia="zh-CN"/>
        </w:rPr>
      </w:pPr>
      <w:r>
        <w:rPr>
          <w:rFonts w:hint="eastAsia" w:ascii="仿宋" w:hAnsi="仿宋" w:eastAsia="仿宋" w:cs="Times New Roman"/>
          <w:kern w:val="0"/>
          <w:sz w:val="36"/>
          <w:szCs w:val="20"/>
        </w:rPr>
        <w:t>八、其他重要事项说明</w:t>
      </w:r>
      <w:r>
        <w:rPr>
          <w:rFonts w:ascii="仿宋" w:hAnsi="仿宋" w:eastAsia="仿宋" w:cs="Times New Roman"/>
          <w:kern w:val="0"/>
          <w:sz w:val="36"/>
          <w:szCs w:val="20"/>
        </w:rPr>
        <w:t>……………………………</w:t>
      </w:r>
      <w:r>
        <w:rPr>
          <w:rFonts w:hint="eastAsia" w:ascii="仿宋" w:hAnsi="仿宋" w:eastAsia="仿宋" w:cs="Times New Roman"/>
          <w:kern w:val="0"/>
          <w:sz w:val="36"/>
          <w:szCs w:val="20"/>
          <w:lang w:val="en-US" w:eastAsia="zh-CN"/>
        </w:rPr>
        <w:t>32</w:t>
      </w:r>
    </w:p>
    <w:p>
      <w:pPr>
        <w:pStyle w:val="4"/>
        <w:spacing w:before="3"/>
        <w:rPr>
          <w:rFonts w:ascii="仿宋" w:hAnsi="仿宋" w:eastAsia="仿宋"/>
          <w:sz w:val="26"/>
          <w:lang w:val="en-US" w:eastAsia="zh-CN"/>
        </w:rPr>
      </w:pPr>
      <w:r>
        <w:rPr>
          <w:rFonts w:hint="eastAsia" w:ascii="仿宋" w:hAnsi="仿宋" w:eastAsia="仿宋" w:cs="Times New Roman"/>
          <w:b/>
          <w:kern w:val="0"/>
          <w:sz w:val="40"/>
          <w:szCs w:val="20"/>
          <w:lang w:eastAsia="zh-CN"/>
        </w:rPr>
        <w:t>第四部分</w:t>
      </w:r>
      <w:r>
        <w:rPr>
          <w:rFonts w:ascii="仿宋" w:hAnsi="仿宋" w:eastAsia="仿宋" w:cs="Times New Roman"/>
          <w:b/>
          <w:kern w:val="0"/>
          <w:sz w:val="40"/>
          <w:szCs w:val="20"/>
          <w:lang w:eastAsia="zh-CN"/>
        </w:rPr>
        <w:t xml:space="preserve"> </w:t>
      </w:r>
      <w:r>
        <w:rPr>
          <w:rFonts w:hint="eastAsia" w:ascii="仿宋" w:hAnsi="仿宋" w:eastAsia="仿宋" w:cs="Times New Roman"/>
          <w:b/>
          <w:kern w:val="0"/>
          <w:sz w:val="40"/>
          <w:szCs w:val="20"/>
          <w:lang w:eastAsia="zh-CN"/>
        </w:rPr>
        <w:t>名词解释</w:t>
      </w:r>
      <w:r>
        <w:rPr>
          <w:rFonts w:ascii="仿宋" w:hAnsi="仿宋" w:eastAsia="仿宋" w:cs="Times New Roman"/>
          <w:kern w:val="0"/>
          <w:sz w:val="36"/>
          <w:szCs w:val="20"/>
          <w:lang w:eastAsia="zh-CN"/>
        </w:rPr>
        <w:t>………………………………</w:t>
      </w:r>
      <w:r>
        <w:rPr>
          <w:rFonts w:hint="eastAsia" w:ascii="仿宋" w:hAnsi="仿宋" w:eastAsia="仿宋" w:cs="Times New Roman"/>
          <w:kern w:val="0"/>
          <w:sz w:val="36"/>
          <w:szCs w:val="20"/>
          <w:lang w:val="en-US" w:eastAsia="zh-CN"/>
        </w:rPr>
        <w:t xml:space="preserve"> 34</w:t>
      </w:r>
    </w:p>
    <w:p>
      <w:pPr>
        <w:widowControl/>
      </w:pPr>
      <w:r>
        <w:tab/>
      </w:r>
    </w:p>
    <w:p>
      <w:pPr>
        <w:widowControl/>
        <w:spacing w:line="240" w:lineRule="auto"/>
        <w:jc w:val="left"/>
        <w:rPr>
          <w:rFonts w:ascii="黑体" w:hAnsi="黑体" w:eastAsia="黑体" w:cs="Times New Roman"/>
          <w:kern w:val="0"/>
          <w:sz w:val="36"/>
          <w:szCs w:val="36"/>
        </w:rPr>
      </w:pPr>
      <w:r>
        <w:rPr>
          <w:rFonts w:ascii="黑体" w:hAnsi="黑体" w:eastAsia="黑体"/>
          <w:sz w:val="36"/>
          <w:szCs w:val="36"/>
        </w:rPr>
        <w:br w:type="page"/>
      </w:r>
    </w:p>
    <w:p>
      <w:pPr>
        <w:pStyle w:val="4"/>
        <w:jc w:val="center"/>
        <w:rPr>
          <w:rFonts w:hint="eastAsia" w:ascii="黑体" w:hAnsi="黑体" w:eastAsia="黑体"/>
          <w:sz w:val="36"/>
          <w:szCs w:val="36"/>
          <w:lang w:eastAsia="zh-CN"/>
        </w:rPr>
      </w:pPr>
      <w:r>
        <w:rPr>
          <w:rFonts w:hint="eastAsia" w:ascii="黑体" w:hAnsi="黑体" w:eastAsia="黑体"/>
          <w:sz w:val="36"/>
          <w:szCs w:val="36"/>
          <w:lang w:eastAsia="zh-CN"/>
        </w:rPr>
        <w:t xml:space="preserve">第一部分 </w:t>
      </w:r>
    </w:p>
    <w:p>
      <w:pPr>
        <w:pStyle w:val="4"/>
        <w:jc w:val="center"/>
        <w:rPr>
          <w:rFonts w:ascii="黑体" w:hAnsi="黑体" w:eastAsia="黑体"/>
          <w:sz w:val="36"/>
          <w:szCs w:val="36"/>
          <w:lang w:eastAsia="zh-CN"/>
        </w:rPr>
      </w:pPr>
      <w:r>
        <w:rPr>
          <w:rFonts w:hint="eastAsia" w:ascii="黑体" w:hAnsi="黑体" w:eastAsia="黑体"/>
          <w:sz w:val="36"/>
          <w:szCs w:val="36"/>
          <w:lang w:eastAsia="zh-CN"/>
        </w:rPr>
        <w:t>部门概况</w:t>
      </w:r>
    </w:p>
    <w:p>
      <w:pPr>
        <w:pStyle w:val="4"/>
        <w:rPr>
          <w:rFonts w:ascii="仿宋" w:hAnsi="仿宋" w:eastAsia="仿宋" w:cstheme="minorBidi"/>
          <w:b/>
          <w:kern w:val="2"/>
          <w:sz w:val="32"/>
          <w:szCs w:val="32"/>
          <w:lang w:eastAsia="zh-CN"/>
        </w:rPr>
      </w:pPr>
      <w:r>
        <w:rPr>
          <w:rFonts w:hint="eastAsia" w:ascii="仿宋" w:hAnsi="仿宋" w:eastAsia="仿宋" w:cstheme="minorBidi"/>
          <w:b/>
          <w:kern w:val="2"/>
          <w:sz w:val="32"/>
          <w:szCs w:val="32"/>
          <w:lang w:eastAsia="zh-CN"/>
        </w:rPr>
        <w:t>一、部门主要职责</w:t>
      </w:r>
    </w:p>
    <w:p>
      <w:pPr>
        <w:snapToGrid w:val="0"/>
        <w:spacing w:line="540" w:lineRule="exact"/>
        <w:ind w:firstLine="600"/>
        <w:rPr>
          <w:rFonts w:ascii="仿宋" w:hAnsi="仿宋" w:eastAsia="仿宋" w:cs="仿宋"/>
          <w:sz w:val="32"/>
          <w:szCs w:val="32"/>
        </w:rPr>
      </w:pPr>
      <w:r>
        <w:rPr>
          <w:rFonts w:hint="eastAsia" w:ascii="仿宋" w:hAnsi="仿宋" w:eastAsia="仿宋" w:cs="仿宋"/>
          <w:sz w:val="32"/>
          <w:szCs w:val="32"/>
        </w:rPr>
        <w:t>民政局的主要职责是：</w:t>
      </w:r>
    </w:p>
    <w:p>
      <w:pPr>
        <w:snapToGrid w:val="0"/>
        <w:spacing w:line="540" w:lineRule="exact"/>
        <w:ind w:firstLine="752" w:firstLineChars="235"/>
        <w:rPr>
          <w:rFonts w:ascii="仿宋" w:hAnsi="仿宋" w:eastAsia="仿宋" w:cs="仿宋_GB2312"/>
          <w:sz w:val="32"/>
          <w:szCs w:val="32"/>
        </w:rPr>
      </w:pPr>
      <w:r>
        <w:rPr>
          <w:rFonts w:hint="eastAsia" w:ascii="仿宋" w:hAnsi="仿宋" w:eastAsia="仿宋" w:cs="仿宋"/>
          <w:sz w:val="32"/>
          <w:szCs w:val="32"/>
        </w:rPr>
        <w:t>(一)</w:t>
      </w:r>
      <w:r>
        <w:rPr>
          <w:rFonts w:hint="eastAsia" w:ascii="仿宋" w:hAnsi="仿宋" w:eastAsia="仿宋" w:cs="仿宋_GB2312"/>
          <w:sz w:val="32"/>
          <w:szCs w:val="32"/>
        </w:rPr>
        <w:t>贯彻执行国家、省及市有关民政工作的法律法规和政策，拟订并组织实施我区民政事业发展规划。</w:t>
      </w:r>
    </w:p>
    <w:p>
      <w:pPr>
        <w:snapToGrid w:val="0"/>
        <w:spacing w:line="540" w:lineRule="exact"/>
        <w:ind w:firstLine="640" w:firstLineChars="200"/>
        <w:rPr>
          <w:rFonts w:ascii="仿宋" w:hAnsi="仿宋" w:eastAsia="仿宋" w:cs="Times New Roman"/>
          <w:sz w:val="32"/>
          <w:szCs w:val="32"/>
        </w:rPr>
      </w:pPr>
      <w:r>
        <w:rPr>
          <w:rFonts w:hint="eastAsia" w:ascii="仿宋" w:hAnsi="仿宋" w:eastAsia="仿宋"/>
          <w:sz w:val="32"/>
          <w:szCs w:val="32"/>
        </w:rPr>
        <w:t>（二）</w:t>
      </w:r>
      <w:r>
        <w:rPr>
          <w:rFonts w:hint="eastAsia" w:ascii="仿宋" w:hAnsi="仿宋" w:eastAsia="仿宋" w:cs="仿宋_GB2312"/>
          <w:sz w:val="32"/>
          <w:szCs w:val="32"/>
        </w:rPr>
        <w:t>依法</w:t>
      </w:r>
      <w:r>
        <w:rPr>
          <w:rFonts w:hint="eastAsia" w:ascii="仿宋" w:hAnsi="仿宋" w:eastAsia="仿宋"/>
          <w:sz w:val="32"/>
          <w:szCs w:val="32"/>
        </w:rPr>
        <w:t>对社会团体、非公募基金会、社会服务机构等社会组织进行</w:t>
      </w:r>
      <w:r>
        <w:rPr>
          <w:rFonts w:hint="eastAsia" w:ascii="仿宋" w:hAnsi="仿宋" w:eastAsia="仿宋" w:cs="仿宋_GB2312"/>
          <w:sz w:val="32"/>
          <w:szCs w:val="32"/>
        </w:rPr>
        <w:t>登记管理和执法监督</w:t>
      </w:r>
      <w:r>
        <w:rPr>
          <w:rFonts w:hint="eastAsia" w:ascii="仿宋" w:hAnsi="仿宋" w:eastAsia="仿宋"/>
          <w:sz w:val="32"/>
          <w:szCs w:val="32"/>
        </w:rPr>
        <w:t>。指导全区社会组织登记管理工作</w:t>
      </w:r>
      <w:r>
        <w:rPr>
          <w:rFonts w:hint="eastAsia" w:ascii="仿宋" w:hAnsi="仿宋" w:eastAsia="仿宋" w:cs="仿宋_GB2312"/>
          <w:sz w:val="32"/>
          <w:szCs w:val="32"/>
        </w:rPr>
        <w:t>，指导并监督管理所属社会组织党建工作。</w:t>
      </w:r>
    </w:p>
    <w:p>
      <w:pPr>
        <w:snapToGrid w:val="0"/>
        <w:spacing w:line="54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（三）</w:t>
      </w:r>
      <w:r>
        <w:rPr>
          <w:rFonts w:hint="eastAsia" w:ascii="仿宋" w:hAnsi="仿宋" w:eastAsia="仿宋"/>
          <w:color w:val="000000" w:themeColor="text1"/>
          <w:sz w:val="32"/>
          <w:szCs w:val="32"/>
          <w14:textFill>
            <w14:solidFill>
              <w14:schemeClr w14:val="tx1"/>
            </w14:solidFill>
          </w14:textFill>
        </w:rPr>
        <w:t>组织实施社会救助相关政策、标准。统筹社会救助体系建设，负责城乡居民最低生活保障、特困人员救助供养、临时救助和生活无着流浪乞讨人员救助管理工作。</w:t>
      </w:r>
    </w:p>
    <w:p>
      <w:pPr>
        <w:snapToGrid w:val="0"/>
        <w:spacing w:line="540" w:lineRule="exact"/>
        <w:ind w:firstLine="645"/>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（四）组织实施我区基层群众自治组织建设和社区治理政策。指导社区治理体系和治理能力建设，提出加强和改进基层民主政治建设的建议，推动基层民主政治建设。</w:t>
      </w:r>
    </w:p>
    <w:p>
      <w:pPr>
        <w:snapToGrid w:val="0"/>
        <w:spacing w:line="540" w:lineRule="exact"/>
        <w:ind w:firstLine="60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（五）负责督促指导、监督管理养老服务工作，拟订全区养老服务体系建设规划及相关标准并组织实施，承担老年人福利和特殊困难老年人救助工作。</w:t>
      </w:r>
    </w:p>
    <w:p>
      <w:pPr>
        <w:snapToGrid w:val="0"/>
        <w:spacing w:line="540" w:lineRule="exact"/>
        <w:ind w:firstLine="602"/>
        <w:rPr>
          <w:rFonts w:ascii="仿宋" w:hAnsi="仿宋" w:eastAsia="仿宋"/>
          <w:color w:val="000000" w:themeColor="text1"/>
          <w:sz w:val="32"/>
          <w:szCs w:val="32"/>
          <w14:textFill>
            <w14:solidFill>
              <w14:schemeClr w14:val="tx1"/>
            </w14:solidFill>
          </w14:textFill>
        </w:rPr>
      </w:pPr>
      <w:r>
        <w:rPr>
          <w:rFonts w:hint="eastAsia" w:ascii="仿宋" w:hAnsi="仿宋" w:eastAsia="仿宋" w:cs="仿宋_GB2312"/>
          <w:sz w:val="32"/>
          <w:szCs w:val="32"/>
        </w:rPr>
        <w:t>（六）</w:t>
      </w:r>
      <w:r>
        <w:rPr>
          <w:rFonts w:hint="eastAsia" w:ascii="仿宋" w:hAnsi="仿宋" w:eastAsia="仿宋"/>
          <w:color w:val="000000" w:themeColor="text1"/>
          <w:sz w:val="32"/>
          <w:szCs w:val="32"/>
          <w14:textFill>
            <w14:solidFill>
              <w14:schemeClr w14:val="tx1"/>
            </w14:solidFill>
          </w14:textFill>
        </w:rPr>
        <w:t>负责区内各街镇行政区域的设立、撤销、更名及政府驻地迁移的审核申报工作。组织实施全区行政区域界线的勘定和管理工作，负责地名管理相关工作。</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（七）拟订残疾人权益保护政策并组织实施。负责民政领域残疾人服务机构的监督管理。指导残疾人等特殊群体的权益保障工作</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仿宋_GB2312"/>
          <w:sz w:val="32"/>
          <w:szCs w:val="32"/>
        </w:rPr>
        <w:t>组织实施促进慈善事业发展政策和慈善信托、慈善组织及其活动管理办法。指导慈善行业组织，弘扬慈善文化，开展慈善宣传，指导社会捐助工作。</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w:t>
      </w:r>
      <w:r>
        <w:rPr>
          <w:rFonts w:hint="eastAsia" w:ascii="仿宋" w:hAnsi="仿宋" w:eastAsia="仿宋"/>
          <w:color w:val="000000" w:themeColor="text1"/>
          <w:sz w:val="32"/>
          <w:szCs w:val="32"/>
          <w14:textFill>
            <w14:solidFill>
              <w14:schemeClr w14:val="tx1"/>
            </w14:solidFill>
          </w14:textFill>
        </w:rPr>
        <w:t>负责办理全区国内居民婚姻登记工作，推行婚俗改革。</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w:t>
      </w:r>
      <w:r>
        <w:rPr>
          <w:rFonts w:hint="eastAsia" w:ascii="仿宋" w:hAnsi="仿宋" w:eastAsia="仿宋"/>
          <w:color w:val="000000" w:themeColor="text1"/>
          <w:sz w:val="32"/>
          <w:szCs w:val="32"/>
          <w14:textFill>
            <w14:solidFill>
              <w14:schemeClr w14:val="tx1"/>
            </w14:solidFill>
          </w14:textFill>
        </w:rPr>
        <w:t>负责全区殡葬管理</w:t>
      </w:r>
      <w:r>
        <w:rPr>
          <w:rFonts w:hint="eastAsia" w:ascii="仿宋" w:hAnsi="仿宋" w:eastAsia="仿宋" w:cs="仿宋_GB2312"/>
          <w:sz w:val="32"/>
          <w:szCs w:val="32"/>
        </w:rPr>
        <w:t>工作</w:t>
      </w:r>
      <w:r>
        <w:rPr>
          <w:rFonts w:hint="eastAsia" w:ascii="仿宋" w:hAnsi="仿宋" w:eastAsia="仿宋"/>
          <w:color w:val="000000" w:themeColor="text1"/>
          <w:sz w:val="32"/>
          <w:szCs w:val="32"/>
          <w14:textFill>
            <w14:solidFill>
              <w14:schemeClr w14:val="tx1"/>
            </w14:solidFill>
          </w14:textFill>
        </w:rPr>
        <w:t>，推行殡葬改革</w:t>
      </w:r>
      <w:r>
        <w:rPr>
          <w:rFonts w:hint="eastAsia" w:ascii="仿宋" w:hAnsi="仿宋" w:eastAsia="仿宋" w:cs="仿宋_GB2312"/>
          <w:sz w:val="32"/>
          <w:szCs w:val="32"/>
        </w:rPr>
        <w:t>，指导殡葬服务机构管理工作</w:t>
      </w:r>
      <w:r>
        <w:rPr>
          <w:rFonts w:hint="eastAsia" w:ascii="仿宋" w:hAnsi="仿宋" w:eastAsia="仿宋"/>
          <w:color w:val="000000" w:themeColor="text1"/>
          <w:sz w:val="32"/>
          <w:szCs w:val="32"/>
          <w14:textFill>
            <w14:solidFill>
              <w14:schemeClr w14:val="tx1"/>
            </w14:solidFill>
          </w14:textFill>
        </w:rPr>
        <w:t>。</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w:t>
      </w:r>
      <w:r>
        <w:rPr>
          <w:rFonts w:hint="eastAsia" w:ascii="仿宋" w:hAnsi="仿宋" w:eastAsia="仿宋"/>
          <w:color w:val="000000" w:themeColor="text1"/>
          <w:sz w:val="32"/>
          <w:szCs w:val="32"/>
          <w14:textFill>
            <w14:solidFill>
              <w14:schemeClr w14:val="tx1"/>
            </w14:solidFill>
          </w14:textFill>
        </w:rPr>
        <w:t>落实社会工作和志愿服务政策，</w:t>
      </w:r>
      <w:r>
        <w:rPr>
          <w:rFonts w:hint="eastAsia" w:ascii="仿宋" w:hAnsi="仿宋" w:eastAsia="仿宋" w:cs="仿宋_GB2312"/>
          <w:sz w:val="32"/>
          <w:szCs w:val="32"/>
        </w:rPr>
        <w:t>会同有关部门指导、协调各领域开展社会工作。</w:t>
      </w:r>
      <w:r>
        <w:rPr>
          <w:rFonts w:hint="eastAsia" w:ascii="仿宋" w:hAnsi="仿宋" w:eastAsia="仿宋"/>
          <w:color w:val="000000" w:themeColor="text1"/>
          <w:sz w:val="32"/>
          <w:szCs w:val="32"/>
          <w14:textFill>
            <w14:solidFill>
              <w14:schemeClr w14:val="tx1"/>
            </w14:solidFill>
          </w14:textFill>
        </w:rPr>
        <w:t>会同有关部门推进社会工作人才队伍建设和志愿者队伍建设。</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（十一）组织</w:t>
      </w:r>
      <w:r>
        <w:rPr>
          <w:rFonts w:hint="eastAsia" w:ascii="仿宋" w:hAnsi="仿宋" w:eastAsia="仿宋"/>
          <w:color w:val="000000" w:themeColor="text1"/>
          <w:sz w:val="32"/>
          <w:szCs w:val="32"/>
          <w14:textFill>
            <w14:solidFill>
              <w14:schemeClr w14:val="tx1"/>
            </w14:solidFill>
          </w14:textFill>
        </w:rPr>
        <w:t>实施儿童福利、孤弃儿童保障、儿童收养、儿童救助保护政策、标准，健全留守儿童关爱服务体系和困境儿童保障制度。</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（十二）负责区委实施乡村振兴战略领导小组办公室的日常工作。</w:t>
      </w:r>
    </w:p>
    <w:p>
      <w:pPr>
        <w:snapToGrid w:val="0"/>
        <w:spacing w:line="54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仿宋_GB2312"/>
          <w:sz w:val="32"/>
          <w:szCs w:val="32"/>
        </w:rPr>
        <w:t>（十三）按规定承担安全生产方面相关职责。</w:t>
      </w:r>
    </w:p>
    <w:p>
      <w:pPr>
        <w:snapToGrid w:val="0"/>
        <w:spacing w:line="54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（十四）承办区委、区政府交办的其他事项。</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（十五）职能转变。</w:t>
      </w:r>
      <w:r>
        <w:rPr>
          <w:rFonts w:hint="eastAsia" w:ascii="仿宋" w:hAnsi="仿宋" w:eastAsia="仿宋" w:cs="仿宋_GB2312"/>
          <w:sz w:val="32"/>
          <w:szCs w:val="32"/>
        </w:rPr>
        <w:t>区民政局应当牢固树立民政爱民、民政为民理念，创新工作方式，强化基本民生保障职能，努力为困难群众、孤老孤残孤儿等特殊群体提供基本社会服务。积极培育社会组织。加强慈善组织监管，促进慈善事业发展。全面加强基层民政工作。认真落实专业社会工作和志愿服务政策制度，推进搭建基层社会治理和社区公共服务平台，努力发挥专业社会工作和志愿服务在社会治理服务中的积极作用，进一步扩大社会参与、激发社会活力、润滑社会关系。</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olor w:val="000000" w:themeColor="text1"/>
          <w:sz w:val="32"/>
          <w:szCs w:val="32"/>
          <w14:textFill>
            <w14:solidFill>
              <w14:schemeClr w14:val="tx1"/>
            </w14:solidFill>
          </w14:textFill>
        </w:rPr>
        <w:t>（十六）</w:t>
      </w:r>
      <w:r>
        <w:rPr>
          <w:rFonts w:hint="eastAsia" w:ascii="仿宋" w:hAnsi="仿宋" w:eastAsia="仿宋" w:cs="仿宋_GB2312"/>
          <w:sz w:val="32"/>
          <w:szCs w:val="32"/>
        </w:rPr>
        <w:t>有关职责分工</w:t>
      </w:r>
    </w:p>
    <w:p>
      <w:pPr>
        <w:snapToGrid w:val="0"/>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w:t>
      </w:r>
      <w:r>
        <w:rPr>
          <w:rFonts w:hint="eastAsia" w:ascii="仿宋" w:hAnsi="仿宋" w:eastAsia="仿宋"/>
          <w:color w:val="000000" w:themeColor="text1"/>
          <w:sz w:val="32"/>
          <w:szCs w:val="32"/>
          <w14:textFill>
            <w14:solidFill>
              <w14:schemeClr w14:val="tx1"/>
            </w14:solidFill>
          </w14:textFill>
        </w:rPr>
        <w:t>与区卫健局的有关职责分工。</w:t>
      </w:r>
      <w:r>
        <w:rPr>
          <w:rFonts w:hint="eastAsia" w:ascii="仿宋" w:hAnsi="仿宋" w:eastAsia="仿宋" w:cs="仿宋_GB2312"/>
          <w:sz w:val="32"/>
          <w:szCs w:val="32"/>
        </w:rPr>
        <w:t>区民政局负责督促指导、监督管理全区养老服务工作，拟订养老服务体系建设规划、政策、标准并组织实施，承担老年人福利和特殊困难老年人救助工作。区卫健局负责拟订应对全区人口老龄化、医养结合政策措施，综合协调、督促指导、组织推进老龄事业发展，承担老年疾病防治、老年人医疗照护、老年人心理健康与关怀服务等老年健康工作。</w:t>
      </w:r>
    </w:p>
    <w:p>
      <w:pPr>
        <w:pStyle w:val="8"/>
        <w:spacing w:before="0" w:beforeAutospacing="0" w:after="0" w:afterAutospacing="0" w:line="330" w:lineRule="atLeast"/>
        <w:ind w:left="420" w:leftChars="200"/>
        <w:rPr>
          <w:rFonts w:ascii="仿宋_GB2312" w:hAnsi="仿宋_GB2312" w:cs="仿宋_GB2312"/>
          <w:szCs w:val="32"/>
        </w:rPr>
      </w:pPr>
      <w:r>
        <w:rPr>
          <w:rFonts w:hint="eastAsia" w:ascii="仿宋" w:hAnsi="仿宋" w:eastAsia="仿宋" w:cs="仿宋_GB2312"/>
          <w:sz w:val="32"/>
          <w:szCs w:val="32"/>
        </w:rPr>
        <w:t>2.与市医疗保障局鼓楼分局的有关职责分工。区民政局与市医疗保障局鼓楼分局在医疗救助方面建立沟通协商机制，参与拟订医疗方面的专项救助政策措施</w:t>
      </w:r>
      <w:r>
        <w:rPr>
          <w:rFonts w:hint="eastAsia" w:ascii="仿宋_GB2312" w:hAnsi="仿宋_GB2312" w:cs="仿宋_GB2312"/>
          <w:szCs w:val="32"/>
        </w:rPr>
        <w:t>。</w:t>
      </w:r>
    </w:p>
    <w:p>
      <w:pPr>
        <w:pStyle w:val="4"/>
        <w:rPr>
          <w:rFonts w:ascii="黑体" w:hAnsi="黑体" w:eastAsia="黑体" w:cstheme="minorBidi"/>
          <w:b w:val="0"/>
          <w:kern w:val="2"/>
          <w:sz w:val="32"/>
          <w:szCs w:val="32"/>
          <w:lang w:eastAsia="zh-CN"/>
        </w:rPr>
      </w:pPr>
      <w:r>
        <w:rPr>
          <w:rFonts w:hint="eastAsia" w:ascii="黑体" w:hAnsi="黑体" w:eastAsia="黑体" w:cstheme="minorBidi"/>
          <w:b w:val="0"/>
          <w:kern w:val="2"/>
          <w:sz w:val="32"/>
          <w:szCs w:val="32"/>
          <w:lang w:eastAsia="zh-CN"/>
        </w:rPr>
        <w:t>二、部门预算单位构成</w:t>
      </w:r>
    </w:p>
    <w:p>
      <w:pPr>
        <w:tabs>
          <w:tab w:val="left" w:pos="7513"/>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从预算单位构成看，民政局包括</w:t>
      </w:r>
      <w:r>
        <w:rPr>
          <w:rFonts w:hint="eastAsia" w:ascii="仿宋" w:hAnsi="仿宋" w:eastAsia="仿宋" w:cs="仿宋"/>
          <w:sz w:val="32"/>
          <w:szCs w:val="32"/>
          <w:lang w:val="en-US" w:eastAsia="zh-CN"/>
        </w:rPr>
        <w:t>1</w:t>
      </w:r>
      <w:r>
        <w:rPr>
          <w:rFonts w:hint="eastAsia" w:ascii="仿宋" w:hAnsi="仿宋" w:eastAsia="仿宋" w:cs="仿宋"/>
          <w:sz w:val="32"/>
          <w:szCs w:val="32"/>
        </w:rPr>
        <w:t>个机关行政处（科）室，其中：列入</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年部门决算编制范围的单位详细情况见下表</w:t>
      </w:r>
      <w:r>
        <w:rPr>
          <w:rFonts w:ascii="仿宋" w:hAnsi="仿宋" w:eastAsia="仿宋" w:cs="仿宋"/>
          <w:sz w:val="32"/>
          <w:szCs w:val="32"/>
        </w:rPr>
        <w:t>:</w:t>
      </w:r>
    </w:p>
    <w:p>
      <w:pPr>
        <w:tabs>
          <w:tab w:val="left" w:pos="7513"/>
        </w:tabs>
        <w:adjustRightInd w:val="0"/>
        <w:snapToGrid w:val="0"/>
        <w:spacing w:line="600" w:lineRule="exact"/>
        <w:ind w:firstLine="640" w:firstLineChars="200"/>
        <w:rPr>
          <w:rFonts w:ascii="仿宋" w:hAnsi="仿宋" w:eastAsia="仿宋" w:cs="仿宋"/>
          <w:sz w:val="32"/>
          <w:szCs w:val="32"/>
        </w:rPr>
      </w:pPr>
    </w:p>
    <w:tbl>
      <w:tblPr>
        <w:tblStyle w:val="9"/>
        <w:tblW w:w="7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701"/>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379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32"/>
              </w:rPr>
            </w:pPr>
            <w:r>
              <w:rPr>
                <w:rFonts w:hint="eastAsia" w:ascii="仿宋" w:hAnsi="仿宋" w:eastAsia="仿宋" w:cs="仿宋"/>
                <w:sz w:val="32"/>
                <w:szCs w:val="32"/>
              </w:rPr>
              <w:t>单位名称</w:t>
            </w:r>
          </w:p>
        </w:tc>
        <w:tc>
          <w:tcPr>
            <w:tcW w:w="170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32"/>
              </w:rPr>
            </w:pPr>
            <w:r>
              <w:rPr>
                <w:rFonts w:hint="eastAsia" w:ascii="仿宋" w:hAnsi="仿宋" w:eastAsia="仿宋" w:cs="仿宋"/>
                <w:sz w:val="32"/>
                <w:szCs w:val="32"/>
              </w:rPr>
              <w:t>经费性质</w:t>
            </w:r>
          </w:p>
        </w:tc>
        <w:tc>
          <w:tcPr>
            <w:tcW w:w="174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32"/>
              </w:rPr>
            </w:pPr>
            <w:r>
              <w:rPr>
                <w:rFonts w:hint="eastAsia" w:ascii="仿宋" w:hAnsi="仿宋" w:eastAsia="仿宋" w:cs="仿宋"/>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4"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Cs/>
                <w:sz w:val="32"/>
                <w:szCs w:val="32"/>
              </w:rPr>
            </w:pPr>
            <w:r>
              <w:rPr>
                <w:rFonts w:hint="eastAsia" w:ascii="仿宋" w:hAnsi="仿宋" w:eastAsia="仿宋" w:cs="Times New Roman"/>
                <w:bCs/>
                <w:sz w:val="32"/>
                <w:szCs w:val="32"/>
              </w:rPr>
              <w:t>鼓楼区民政局</w:t>
            </w:r>
          </w:p>
        </w:tc>
        <w:tc>
          <w:tcPr>
            <w:tcW w:w="1701"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rPr>
                <w:rFonts w:ascii="仿宋" w:hAnsi="仿宋" w:eastAsia="仿宋" w:cs="Times New Roman"/>
                <w:bCs/>
                <w:sz w:val="32"/>
                <w:szCs w:val="32"/>
              </w:rPr>
            </w:pPr>
            <w:r>
              <w:rPr>
                <w:rFonts w:hint="eastAsia" w:ascii="仿宋" w:hAnsi="仿宋" w:eastAsia="仿宋" w:cs="Times New Roman"/>
                <w:bCs/>
                <w:sz w:val="32"/>
                <w:szCs w:val="32"/>
              </w:rPr>
              <w:t>财政拨款</w:t>
            </w:r>
          </w:p>
        </w:tc>
        <w:tc>
          <w:tcPr>
            <w:tcW w:w="1748" w:type="dxa"/>
            <w:tcBorders>
              <w:top w:val="single" w:color="auto" w:sz="4" w:space="0"/>
              <w:left w:val="single" w:color="auto" w:sz="4" w:space="0"/>
              <w:bottom w:val="single" w:color="auto" w:sz="4" w:space="0"/>
              <w:right w:val="single" w:color="auto" w:sz="4" w:space="0"/>
            </w:tcBorders>
          </w:tcPr>
          <w:p>
            <w:pPr>
              <w:tabs>
                <w:tab w:val="left" w:pos="7513"/>
              </w:tabs>
              <w:adjustRightInd w:val="0"/>
              <w:snapToGrid w:val="0"/>
              <w:spacing w:line="600" w:lineRule="exact"/>
              <w:jc w:val="center"/>
              <w:rPr>
                <w:rFonts w:ascii="仿宋" w:hAnsi="仿宋" w:eastAsia="仿宋" w:cs="Times New Roman"/>
                <w:bCs/>
                <w:sz w:val="32"/>
                <w:szCs w:val="32"/>
              </w:rPr>
            </w:pPr>
            <w:r>
              <w:rPr>
                <w:rFonts w:hint="eastAsia" w:ascii="仿宋" w:hAnsi="仿宋" w:eastAsia="仿宋" w:cs="Times New Roman"/>
                <w:bCs/>
                <w:sz w:val="32"/>
                <w:szCs w:val="32"/>
              </w:rPr>
              <w:t>8</w:t>
            </w:r>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rPr>
          <w:rFonts w:ascii="黑体" w:hAnsi="黑体" w:eastAsia="黑体"/>
          <w:b w:val="0"/>
          <w:sz w:val="32"/>
          <w:szCs w:val="32"/>
        </w:rPr>
      </w:pPr>
      <w:r>
        <w:rPr>
          <w:rFonts w:hint="eastAsia" w:ascii="黑体" w:hAnsi="黑体" w:eastAsia="黑体" w:cstheme="minorBidi"/>
          <w:b w:val="0"/>
          <w:kern w:val="2"/>
          <w:sz w:val="32"/>
          <w:szCs w:val="32"/>
          <w:lang w:eastAsia="zh-CN"/>
        </w:rPr>
        <w:t>三、部门主要工作任务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加强党建和意识形态建设。严格落实党的组织生活制度、“三会一课”制度及党章、党内政治生活准则、党内监督条例、组织生活会等规定。抓好党支部日常管理工作。</w:t>
      </w:r>
      <w:r>
        <w:rPr>
          <w:rFonts w:hint="eastAsia" w:ascii="仿宋" w:hAnsi="仿宋" w:eastAsia="仿宋" w:cs="仿宋"/>
          <w:kern w:val="2"/>
          <w:sz w:val="32"/>
          <w:szCs w:val="32"/>
          <w:lang w:val="en-US" w:eastAsia="zh-CN" w:bidi="ar-SA"/>
        </w:rPr>
        <w:t>继续学习贯彻习近平新时代中国特色社会主义思想主题教育，开展微党课、心得交流、座谈讨论等形式多样的学习宣传活动。</w:t>
      </w:r>
      <w:r>
        <w:rPr>
          <w:rFonts w:hint="eastAsia" w:ascii="仿宋" w:hAnsi="仿宋" w:eastAsia="仿宋" w:cs="仿宋"/>
          <w:b/>
          <w:bCs/>
          <w:kern w:val="2"/>
          <w:sz w:val="32"/>
          <w:szCs w:val="32"/>
          <w:lang w:val="en-US" w:eastAsia="zh-CN" w:bidi="ar-SA"/>
        </w:rPr>
        <w:t>二是</w:t>
      </w:r>
      <w:r>
        <w:rPr>
          <w:rFonts w:hint="eastAsia" w:ascii="仿宋" w:hAnsi="仿宋" w:eastAsia="仿宋" w:cs="仿宋"/>
          <w:kern w:val="2"/>
          <w:sz w:val="32"/>
          <w:szCs w:val="32"/>
          <w:lang w:val="en-US" w:eastAsia="zh-CN" w:bidi="ar-SA"/>
        </w:rPr>
        <w:t>加强意识形态和网络意识形态领域</w:t>
      </w:r>
      <w:bookmarkStart w:id="1" w:name="_GoBack"/>
      <w:bookmarkEnd w:id="1"/>
      <w:r>
        <w:rPr>
          <w:rFonts w:hint="eastAsia" w:ascii="仿宋" w:hAnsi="仿宋" w:eastAsia="仿宋" w:cs="仿宋"/>
          <w:kern w:val="2"/>
          <w:sz w:val="32"/>
          <w:szCs w:val="32"/>
          <w:lang w:val="en-US" w:eastAsia="zh-CN" w:bidi="ar-SA"/>
        </w:rPr>
        <w:t>形势</w:t>
      </w:r>
      <w:r>
        <w:rPr>
          <w:rFonts w:hint="eastAsia" w:ascii="仿宋_GB2312" w:hAnsi="仿宋_GB2312" w:eastAsia="仿宋_GB2312" w:cs="仿宋_GB2312"/>
          <w:kern w:val="2"/>
          <w:sz w:val="32"/>
          <w:szCs w:val="32"/>
          <w:lang w:val="en-US" w:eastAsia="zh-CN" w:bidi="ar-SA"/>
        </w:rPr>
        <w:t>分析研判，及时有效处置倾向性苗头性问题，强化阵地管理，切实维护网络意识形态安全，牢牢掌握意识形态工作领导权、管理权、话语权，牢牢把握正确政治方向、舆论导向。</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抓好选人用人工作。严格按照“三定”方案核定职数配备</w:t>
      </w:r>
      <w:r>
        <w:rPr>
          <w:rFonts w:hint="eastAsia" w:cs="仿宋_GB2312"/>
          <w:kern w:val="2"/>
          <w:sz w:val="32"/>
          <w:szCs w:val="32"/>
          <w:lang w:val="en-US" w:eastAsia="zh-CN" w:bidi="ar-SA"/>
        </w:rPr>
        <w:t>股级</w:t>
      </w:r>
      <w:r>
        <w:rPr>
          <w:rFonts w:hint="eastAsia" w:ascii="仿宋_GB2312" w:hAnsi="仿宋_GB2312" w:eastAsia="仿宋_GB2312" w:cs="仿宋_GB2312"/>
          <w:kern w:val="2"/>
          <w:sz w:val="32"/>
          <w:szCs w:val="32"/>
          <w:lang w:val="en-US" w:eastAsia="zh-CN" w:bidi="ar-SA"/>
        </w:rPr>
        <w:t>干部，选拔任用干部时，做到组织严密，程序合法。</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kern w:val="2"/>
          <w:sz w:val="32"/>
          <w:szCs w:val="32"/>
          <w:lang w:val="en-US" w:eastAsia="zh-CN" w:bidi="ar-SA"/>
        </w:rPr>
        <w:t>加强廉洁建设。巩固巡察整改工作成效，深入开展机关作风建设，全面整治形式主义、官僚主义，坚决抵制“庸懒散”，提振“精气神”。</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（二）聚焦民生重点项目，擦亮首善之区品牌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1.持续推进“一刻钟幸福圈”建设。力争生成专项债项目，积极向上争取扶持资金。在重点抓实抓细“养”元素建设的同时，会同元素牵头单位完成2024年补强计划132个项目。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cs="仿宋_GB2312"/>
          <w:kern w:val="0"/>
          <w:sz w:val="32"/>
          <w:szCs w:val="32"/>
          <w:lang w:val="en-US" w:eastAsia="zh-CN" w:bidi="ar-SA"/>
        </w:rPr>
        <w:t>2.</w:t>
      </w:r>
      <w:r>
        <w:rPr>
          <w:rFonts w:hint="eastAsia" w:ascii="仿宋_GB2312" w:hAnsi="仿宋_GB2312" w:eastAsia="仿宋_GB2312" w:cs="仿宋_GB2312"/>
          <w:kern w:val="0"/>
          <w:sz w:val="32"/>
          <w:szCs w:val="32"/>
          <w:lang w:val="en-US" w:eastAsia="zh-CN" w:bidi="ar-SA"/>
        </w:rPr>
        <w:t>推广实施社区幸福里建设。以树兜社区幸福里为样板，打造汇聚“基本公共服务＋基本生活性</w:t>
      </w:r>
      <w:r>
        <w:rPr>
          <w:rFonts w:hint="eastAsia" w:ascii="仿宋_GB2312" w:hAnsi="仿宋_GB2312" w:eastAsia="仿宋_GB2312" w:cs="仿宋_GB2312"/>
          <w:color w:val="auto"/>
          <w:sz w:val="32"/>
          <w:szCs w:val="32"/>
          <w:highlight w:val="none"/>
          <w:lang w:val="en-US" w:eastAsia="zh-CN"/>
        </w:rPr>
        <w:t>服务＋特色为民服务”的“一站式综合服务阵地”，2024年实现街镇全覆盖，2025年实现“一圈一里”的目标，提升社区治理能级。探索引入“经营社区”理念，借助智能信息化手段，融合现有树兜幸福里、大凰山党群服务中心、凤湖“一刻钟幸福圈”建设模式经验做法，构建社区主题IP，发展社区产业，盘活社区“造血功能”。</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夯实基础养老设施建设。一是加强中高端养老机构建设。推动福建外贸·榕馨康养、鼓楼区榕供天年养老院、福茵二期养老院于2024年投入使用，福供康养养老院项目加快建设进度，西郊老人康护院项目尽快动工。力争2024年底新增养老床位超600张。二是谋划鼓楼老年公寓升级改造。与区国投集团合作，力争生成专项债项目，争取引进民营</w:t>
      </w:r>
      <w:r>
        <w:rPr>
          <w:rFonts w:hint="eastAsia" w:ascii="仿宋_GB2312" w:hAnsi="仿宋_GB2312" w:eastAsia="仿宋_GB2312" w:cs="仿宋_GB2312"/>
          <w:color w:val="auto"/>
          <w:sz w:val="32"/>
          <w:szCs w:val="32"/>
          <w:highlight w:val="none"/>
          <w:lang w:val="en-US" w:eastAsia="zh-CN"/>
        </w:rPr>
        <w:t>资本参与社会化运作，为我区打造普惠优质</w:t>
      </w:r>
      <w:r>
        <w:rPr>
          <w:rFonts w:hint="eastAsia" w:ascii="仿宋_GB2312" w:hAnsi="仿宋_GB2312" w:eastAsia="仿宋_GB2312" w:cs="仿宋_GB2312"/>
          <w:color w:val="auto"/>
          <w:kern w:val="2"/>
          <w:sz w:val="32"/>
          <w:szCs w:val="32"/>
          <w:highlight w:val="none"/>
          <w:lang w:val="en-US" w:eastAsia="zh-CN" w:bidi="ar-SA"/>
        </w:rPr>
        <w:t>的公办养老服务场所。</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4.完善老年人助餐体系建设。一是持续推进标准化建设。认真执行现有长者食堂·学堂建设运营和服务规范标准化制度，提升供餐服务品质。深化“长者食堂+”模式，拓展医养结合服务项目。二是实现场所规模化、连锁化</w:t>
      </w:r>
      <w:r>
        <w:rPr>
          <w:rFonts w:hint="eastAsia" w:ascii="仿宋_GB2312" w:hAnsi="仿宋_GB2312" w:eastAsia="仿宋_GB2312" w:cs="仿宋_GB2312"/>
          <w:color w:val="auto"/>
          <w:sz w:val="32"/>
          <w:szCs w:val="32"/>
          <w:highlight w:val="none"/>
          <w:lang w:val="en-US" w:eastAsia="zh-CN"/>
        </w:rPr>
        <w:t>运营。根据经营情况及群众满意度测评结果，选择具有优质供餐能力与一定规模的运营商参与经营，优选运营商，力争我区长者食堂·学堂整体进入稳定微利运营状态。</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数字赋能提高养老服务精准性。一是用好鼓楼智慧养老系统，实现省民政厅“区块链+”平台、市级养老平台及“鼓楼智脑”无缝对接，精准开展困难老人关爱探访服务，夯实老人守护底线。二是丰富老年人电子证照高频应用场景，实现老年人身份证、社保卡、银龄福卡等多证融合、一证多用、一证通用。</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（三）赋能基层自治主体，创新社区治理模式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1.深化“两会一员”机制。持续完善“两会一员”组成力量，充分发挥市民代表参政议政积极性。完善市民委员会积分制管理模式，增强市民代</w:t>
      </w:r>
      <w:r>
        <w:rPr>
          <w:rFonts w:hint="eastAsia" w:ascii="仿宋_GB2312" w:hAnsi="仿宋_GB2312" w:eastAsia="仿宋_GB2312" w:cs="仿宋_GB2312"/>
          <w:color w:val="auto"/>
          <w:sz w:val="32"/>
          <w:szCs w:val="32"/>
          <w:highlight w:val="none"/>
          <w:lang w:val="en-US" w:eastAsia="zh-CN"/>
        </w:rPr>
        <w:t>表履职主动性。总结推广大凰山社区、汤边社区等市民委员会成效突出的社区的经验做法，发挥“优秀智囊团”作用，进一步加强市民委员会与专家委员</w:t>
      </w:r>
      <w:r>
        <w:rPr>
          <w:rFonts w:hint="eastAsia" w:ascii="仿宋_GB2312" w:hAnsi="仿宋_GB2312" w:eastAsia="仿宋_GB2312" w:cs="仿宋_GB2312"/>
          <w:kern w:val="0"/>
          <w:sz w:val="32"/>
          <w:szCs w:val="32"/>
          <w:highlight w:val="none"/>
          <w:lang w:val="en-US" w:eastAsia="zh-CN"/>
        </w:rPr>
        <w:t>会、法务特派员的横向沟通和协同联动</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sz w:val="32"/>
          <w:szCs w:val="32"/>
          <w:lang w:val="en-US" w:eastAsia="zh-CN"/>
        </w:rPr>
      </w:pPr>
      <w:r>
        <w:rPr>
          <w:rFonts w:hint="eastAsia" w:ascii="仿宋_GB2312" w:hAnsi="仿宋_GB2312" w:eastAsia="仿宋_GB2312" w:cs="仿宋_GB2312"/>
          <w:color w:val="auto"/>
          <w:sz w:val="32"/>
          <w:szCs w:val="32"/>
          <w:highlight w:val="none"/>
          <w:lang w:val="en-US" w:eastAsia="zh-CN"/>
        </w:rPr>
        <w:t>2.充分发挥鼓楼区社区干部实训基地功能。吸纳全国各地优秀讲师代表及优秀社区书记组建师资库，针对社区工作者承担任务、履职要求，围绕适用、实用两个目标，通过课堂授课、业务实训、“沉浸式教学”等形式，分层分级精准对接，形成规范化社区工作职业能力培训体系，进一步增强社区工作者对“一刻钟幸福圈”“两会一员”“鼓楼智脑”等我区社区治理创新做法的理解和认识，不断提升社区工作者数字应用能力及专业化、职业化水平。通过探索实行有偿培训实现可持续运营，并逐步扩大培训影响力及辐射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推动智慧社区建设。一是会同区数字办落实“一刻钟幸福圈”数字化平台建设，为基础条件较好的重点社区配齐平板电脑等数字化设备，实现社区手持终端一键处置，用好“一线处置”等平台。二是全面升级“鼓楼社区幸福通”平台，通过全面恢复信息推送功能、增加群众使用端评价、加强“幸福鼓楼”生活攻略专题运营等措施，提升平台服务能力，增强平台实用性、便民性及用户粘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4.打造多元化社区治理模式。以习近平总书记提出“三个如何”重要指示10周年为契机，持续提升社区治理服务水平。完善社区考核机制，继续做好社区工作者考核工</w:t>
      </w:r>
      <w:r>
        <w:rPr>
          <w:rFonts w:hint="eastAsia" w:ascii="仿宋_GB2312" w:hAnsi="仿宋_GB2312" w:eastAsia="仿宋_GB2312" w:cs="仿宋_GB2312"/>
          <w:kern w:val="0"/>
          <w:sz w:val="32"/>
          <w:szCs w:val="32"/>
          <w:lang w:val="en-US" w:eastAsia="zh-CN" w:bidi="ar-SA"/>
        </w:rPr>
        <w:t>作，畅通职业</w:t>
      </w:r>
      <w:r>
        <w:rPr>
          <w:rFonts w:hint="default" w:ascii="仿宋_GB2312" w:hAnsi="仿宋_GB2312" w:eastAsia="仿宋_GB2312" w:cs="仿宋_GB2312"/>
          <w:kern w:val="0"/>
          <w:sz w:val="32"/>
          <w:szCs w:val="32"/>
          <w:lang w:val="en-US" w:eastAsia="zh-CN" w:bidi="ar-SA"/>
        </w:rPr>
        <w:t>发展渠道</w:t>
      </w:r>
      <w:r>
        <w:rPr>
          <w:rFonts w:hint="eastAsia" w:ascii="仿宋_GB2312" w:hAnsi="仿宋_GB2312" w:eastAsia="仿宋_GB2312" w:cs="仿宋_GB2312"/>
          <w:kern w:val="0"/>
          <w:sz w:val="32"/>
          <w:szCs w:val="32"/>
          <w:lang w:val="en-US" w:eastAsia="zh-CN" w:bidi="ar-SA"/>
        </w:rPr>
        <w:t>，适时</w:t>
      </w:r>
      <w:r>
        <w:rPr>
          <w:rFonts w:hint="eastAsia" w:ascii="仿宋_GB2312" w:hAnsi="仿宋_GB2312" w:eastAsia="仿宋_GB2312" w:cs="仿宋_GB2312"/>
          <w:color w:val="auto"/>
          <w:sz w:val="32"/>
          <w:szCs w:val="32"/>
          <w:highlight w:val="none"/>
          <w:lang w:val="en-US" w:eastAsia="zh-CN"/>
        </w:rPr>
        <w:t>提高社区工作人员薪酬水平，稳定社区干部队伍。认真落实志愿者积分兑换机制，不断壮大社区低龄老年人服务队伍，继续做好困难高龄老年人助餐志愿服务。打造市级优质“五社联动”项目，推进社区社工人才队伍建设，提高年度绩效排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auto"/>
          <w:sz w:val="32"/>
          <w:szCs w:val="32"/>
          <w:highlight w:val="none"/>
          <w:lang w:val="en-US" w:eastAsia="zh-CN"/>
        </w:rPr>
        <w:t>5.推动两岸融合发展社区试点项目。充分挖掘大根社区、凤仪社区辖区两岸融合相关资源，联</w:t>
      </w:r>
      <w:r>
        <w:rPr>
          <w:rFonts w:hint="eastAsia" w:ascii="仿宋_GB2312" w:hAnsi="仿宋_GB2312" w:eastAsia="仿宋_GB2312" w:cs="仿宋_GB2312"/>
          <w:color w:val="000000"/>
          <w:kern w:val="2"/>
          <w:sz w:val="32"/>
          <w:szCs w:val="32"/>
          <w:lang w:val="en-US" w:eastAsia="zh-CN" w:bidi="ar-SA"/>
        </w:rPr>
        <w:t>合</w:t>
      </w:r>
      <w:r>
        <w:rPr>
          <w:rFonts w:hint="eastAsia" w:ascii="仿宋_GB2312" w:hAnsi="仿宋_GB2312" w:eastAsia="仿宋_GB2312" w:cs="仿宋_GB2312"/>
          <w:kern w:val="0"/>
          <w:sz w:val="32"/>
          <w:szCs w:val="32"/>
          <w:lang w:val="en-US" w:eastAsia="zh-CN" w:bidi="ar-SA"/>
        </w:rPr>
        <w:t>福州软件园产业服务公司</w:t>
      </w:r>
      <w:r>
        <w:rPr>
          <w:rFonts w:hint="eastAsia" w:ascii="仿宋_GB2312" w:hAnsi="仿宋_GB2312" w:eastAsia="仿宋_GB2312" w:cs="仿宋_GB2312"/>
          <w:color w:val="000000"/>
          <w:kern w:val="2"/>
          <w:sz w:val="32"/>
          <w:szCs w:val="32"/>
          <w:lang w:val="en-US" w:eastAsia="zh-CN" w:bidi="ar-SA"/>
        </w:rPr>
        <w:t>推动</w:t>
      </w:r>
      <w:r>
        <w:rPr>
          <w:rFonts w:hint="eastAsia" w:ascii="仿宋_GB2312" w:hAnsi="仿宋_GB2312" w:eastAsia="仿宋_GB2312" w:cs="仿宋_GB2312"/>
          <w:kern w:val="0"/>
          <w:sz w:val="32"/>
          <w:szCs w:val="32"/>
          <w:lang w:val="en-US" w:eastAsia="zh-CN" w:bidi="ar-SA"/>
        </w:rPr>
        <w:t>台湾青年创业就业示范交流</w:t>
      </w:r>
      <w:r>
        <w:rPr>
          <w:rFonts w:hint="eastAsia" w:ascii="仿宋_GB2312" w:hAnsi="仿宋_GB2312" w:eastAsia="仿宋_GB2312" w:cs="仿宋_GB2312"/>
          <w:color w:val="000000"/>
          <w:kern w:val="2"/>
          <w:sz w:val="32"/>
          <w:szCs w:val="32"/>
          <w:lang w:val="en-US" w:eastAsia="zh-CN" w:bidi="ar-SA"/>
        </w:rPr>
        <w:t>相关工作，协助台籍社区营造师参与社区服务，</w:t>
      </w:r>
      <w:r>
        <w:rPr>
          <w:rFonts w:hint="eastAsia" w:ascii="仿宋_GB2312" w:hAnsi="仿宋_GB2312" w:eastAsia="仿宋_GB2312" w:cs="仿宋_GB2312"/>
          <w:kern w:val="0"/>
          <w:sz w:val="32"/>
          <w:szCs w:val="32"/>
          <w:lang w:val="en-US" w:eastAsia="zh-CN" w:bidi="ar-SA"/>
        </w:rPr>
        <w:t>推动两岸融合发展工作走深做实。</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（四）多措并举压实责任，夯实民生兜底保障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一是完善社会救助体系建设，落实困难群众主动救助和动态管理，力争提升绩效排名。二是强化闽宁协作、山海协作工作，加大与宁夏原州区、永泰、仙游等地的文旅研学、产业合作等方面的对口帮扶力度。</w:t>
      </w:r>
    </w:p>
    <w:p>
      <w:pPr>
        <w:pStyle w:val="2"/>
        <w:rPr>
          <w:rFonts w:hint="eastAsia" w:ascii="仿宋_GB2312" w:hAnsi="仿宋_GB2312" w:eastAsia="仿宋_GB2312" w:cs="仿宋_GB2312"/>
          <w:color w:val="auto"/>
          <w:sz w:val="32"/>
          <w:szCs w:val="32"/>
          <w:highlight w:val="none"/>
          <w:lang w:val="en-US"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56"/>
          <w:szCs w:val="36"/>
          <w:lang w:eastAsia="zh-CN"/>
        </w:rPr>
      </w:pPr>
      <w:r>
        <w:rPr>
          <w:rFonts w:hint="eastAsia" w:ascii="黑体" w:hAnsi="黑体" w:eastAsia="黑体"/>
          <w:sz w:val="56"/>
          <w:szCs w:val="36"/>
          <w:lang w:eastAsia="zh-CN"/>
        </w:rPr>
        <w:t>第二部分</w:t>
      </w:r>
    </w:p>
    <w:p>
      <w:pPr>
        <w:pStyle w:val="4"/>
        <w:jc w:val="both"/>
        <w:rPr>
          <w:rFonts w:ascii="黑体" w:hAnsi="黑体" w:eastAsia="黑体"/>
          <w:sz w:val="56"/>
          <w:szCs w:val="36"/>
          <w:lang w:eastAsia="zh-CN"/>
        </w:rPr>
      </w:pPr>
    </w:p>
    <w:p>
      <w:pPr>
        <w:pStyle w:val="4"/>
        <w:jc w:val="center"/>
        <w:rPr>
          <w:rFonts w:ascii="黑体" w:hAnsi="黑体" w:eastAsia="黑体"/>
          <w:sz w:val="56"/>
          <w:szCs w:val="36"/>
          <w:lang w:eastAsia="zh-CN"/>
        </w:rPr>
      </w:pPr>
      <w:r>
        <w:rPr>
          <w:rFonts w:hint="eastAsia" w:ascii="黑体" w:hAnsi="黑体" w:eastAsia="黑体"/>
          <w:sz w:val="56"/>
          <w:szCs w:val="36"/>
          <w:lang w:eastAsia="zh-CN"/>
        </w:rPr>
        <w:t>202</w:t>
      </w:r>
      <w:r>
        <w:rPr>
          <w:rFonts w:hint="eastAsia" w:ascii="黑体" w:hAnsi="黑体" w:eastAsia="黑体"/>
          <w:sz w:val="56"/>
          <w:szCs w:val="36"/>
          <w:lang w:val="en-US" w:eastAsia="zh-CN"/>
        </w:rPr>
        <w:t>4</w:t>
      </w:r>
      <w:r>
        <w:rPr>
          <w:rFonts w:hint="eastAsia" w:ascii="黑体" w:hAnsi="黑体" w:eastAsia="黑体"/>
          <w:sz w:val="56"/>
          <w:szCs w:val="36"/>
          <w:lang w:eastAsia="zh-CN"/>
        </w:rPr>
        <w:t>年度部门预算表</w:t>
      </w:r>
    </w:p>
    <w:p>
      <w:pPr>
        <w:tabs>
          <w:tab w:val="left" w:pos="7513"/>
        </w:tabs>
        <w:adjustRightInd w:val="0"/>
        <w:snapToGrid w:val="0"/>
        <w:spacing w:line="600" w:lineRule="exact"/>
        <w:rPr>
          <w:rFonts w:asciiTheme="majorEastAsia" w:hAnsiTheme="majorEastAsia" w:eastAsiaTheme="majorEastAsia"/>
          <w:sz w:val="36"/>
        </w:rPr>
        <w:sectPr>
          <w:footerReference r:id="rId5" w:type="default"/>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hint="eastAsia" w:ascii="黑体" w:hAnsi="黑体" w:eastAsia="黑体" w:cs="黑体"/>
          <w:kern w:val="0"/>
          <w:sz w:val="30"/>
          <w:szCs w:val="30"/>
        </w:rPr>
      </w:pPr>
      <w:r>
        <w:rPr>
          <w:rFonts w:hint="eastAsia" w:ascii="黑体" w:hAnsi="黑体" w:eastAsia="黑体" w:cs="黑体"/>
          <w:kern w:val="2"/>
          <w:sz w:val="30"/>
          <w:szCs w:val="30"/>
          <w:lang w:eastAsia="zh-CN"/>
        </w:rPr>
        <w:t>一、收支预算总表</w:t>
      </w:r>
    </w:p>
    <w:tbl>
      <w:tblPr>
        <w:tblStyle w:val="9"/>
        <w:tblW w:w="76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50"/>
        <w:gridCol w:w="942"/>
        <w:gridCol w:w="288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05" w:hRule="atLeast"/>
          <w:jc w:val="center"/>
        </w:trPr>
        <w:tc>
          <w:tcPr>
            <w:tcW w:w="7608" w:type="dxa"/>
            <w:gridSpan w:val="4"/>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30"/>
                <w:szCs w:val="30"/>
                <w:u w:val="none"/>
              </w:rPr>
            </w:pPr>
            <w:r>
              <w:rPr>
                <w:rFonts w:hint="eastAsia" w:ascii="黑体" w:hAnsi="黑体" w:eastAsia="黑体" w:cs="黑体"/>
                <w:b/>
                <w:bCs/>
                <w:i w:val="0"/>
                <w:color w:val="000000"/>
                <w:kern w:val="0"/>
                <w:sz w:val="30"/>
                <w:szCs w:val="30"/>
                <w:u w:val="none"/>
                <w:lang w:val="en-US" w:eastAsia="zh-CN" w:bidi="ar"/>
              </w:rPr>
              <w:t>2024年收支预算总表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shd w:val="clear" w:color="auto" w:fill="auto"/>
            <w:vAlign w:val="center"/>
          </w:tcPr>
          <w:p>
            <w:pPr>
              <w:rPr>
                <w:rFonts w:hint="eastAsia" w:ascii="宋体" w:hAnsi="宋体" w:eastAsia="宋体" w:cs="宋体"/>
                <w:i w:val="0"/>
                <w:color w:val="000000"/>
                <w:sz w:val="22"/>
                <w:szCs w:val="22"/>
                <w:u w:val="none"/>
              </w:rPr>
            </w:pPr>
          </w:p>
        </w:tc>
        <w:tc>
          <w:tcPr>
            <w:tcW w:w="942" w:type="dxa"/>
            <w:shd w:val="clear" w:color="auto" w:fill="auto"/>
            <w:vAlign w:val="center"/>
          </w:tcPr>
          <w:p>
            <w:pPr>
              <w:rPr>
                <w:rFonts w:hint="eastAsia" w:ascii="宋体" w:hAnsi="宋体" w:eastAsia="宋体" w:cs="宋体"/>
                <w:i w:val="0"/>
                <w:color w:val="000000"/>
                <w:sz w:val="22"/>
                <w:szCs w:val="22"/>
                <w:u w:val="none"/>
              </w:rPr>
            </w:pPr>
          </w:p>
        </w:tc>
        <w:tc>
          <w:tcPr>
            <w:tcW w:w="2880" w:type="dxa"/>
            <w:shd w:val="clear" w:color="auto" w:fill="auto"/>
            <w:vAlign w:val="center"/>
          </w:tcPr>
          <w:p>
            <w:pPr>
              <w:rPr>
                <w:rFonts w:hint="eastAsia" w:ascii="宋体" w:hAnsi="宋体" w:eastAsia="宋体" w:cs="宋体"/>
                <w:i w:val="0"/>
                <w:color w:val="000000"/>
                <w:sz w:val="22"/>
                <w:szCs w:val="22"/>
                <w:u w:val="none"/>
              </w:rPr>
            </w:pPr>
          </w:p>
        </w:tc>
        <w:tc>
          <w:tcPr>
            <w:tcW w:w="1236" w:type="dxa"/>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3492" w:type="dxa"/>
            <w:gridSpan w:val="2"/>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收  入</w:t>
            </w:r>
          </w:p>
        </w:tc>
        <w:tc>
          <w:tcPr>
            <w:tcW w:w="41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项目</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预算数</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 xml:space="preserve">        项目</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一、一般公共预算拨款收入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一、一般公共服务支出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二、政府性基金预算拨款收入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二、外交支出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三、国有资本经营预算拨款收入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三、国防支出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四、财政专户管理资金收入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四、公共安全支出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五、事业收入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五、教育支出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六、事业单位经营收入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六、科学技术支出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七、上级补助收入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七、文化旅游体育与传媒支出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八、附属单位上缴收入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八、社会保障和就业支出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九、其他收入</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九、卫生健康支出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十、上年结转结余</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十、节能环保支出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十一、城乡社区支出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十二、农林水支出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十三、交通运输支出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十四、资源勘探工业信息等支出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十五、商业服务业等支出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十六、金融支出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十七、援助其他地区支出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十八、自然资源海洋气象等支出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十九、住房保障支出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二十、粮油物资储备支出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二十一、国有资本经营预算支出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二十二、灾害防治及应急管理支出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二十三、其他支出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二十四、债务还本支出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二十五、债务付息支出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二十六、债务发行费用支出</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6" w:hRule="atLeast"/>
          <w:jc w:val="center"/>
        </w:trPr>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收入合计</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3094.79</w:t>
            </w:r>
          </w:p>
        </w:tc>
        <w:tc>
          <w:tcPr>
            <w:tcW w:w="2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支出合计</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rPr>
              <w:t>3094.79</w:t>
            </w:r>
          </w:p>
        </w:tc>
      </w:tr>
    </w:tbl>
    <w:p>
      <w:pPr>
        <w:widowControl/>
        <w:spacing w:line="300" w:lineRule="auto"/>
        <w:jc w:val="left"/>
        <w:rPr>
          <w:rFonts w:hint="eastAsia" w:ascii="楷体" w:hAnsi="楷体" w:eastAsia="楷体" w:cs="Times New Roman"/>
          <w:kern w:val="0"/>
          <w:sz w:val="21"/>
          <w:szCs w:val="21"/>
        </w:rPr>
      </w:pPr>
    </w:p>
    <w:p>
      <w:pPr>
        <w:widowControl/>
        <w:spacing w:line="300" w:lineRule="auto"/>
        <w:jc w:val="left"/>
        <w:rPr>
          <w:rFonts w:hint="eastAsia" w:ascii="楷体" w:hAnsi="楷体" w:eastAsia="楷体" w:cs="Times New Roman"/>
          <w:kern w:val="0"/>
          <w:sz w:val="21"/>
          <w:szCs w:val="21"/>
        </w:rPr>
      </w:pPr>
    </w:p>
    <w:p>
      <w:pPr>
        <w:widowControl/>
        <w:spacing w:line="300" w:lineRule="auto"/>
        <w:jc w:val="left"/>
        <w:rPr>
          <w:rFonts w:hint="eastAsia" w:ascii="楷体" w:hAnsi="楷体" w:eastAsia="楷体" w:cs="Times New Roman"/>
          <w:kern w:val="0"/>
          <w:sz w:val="21"/>
          <w:szCs w:val="21"/>
        </w:rPr>
      </w:pPr>
    </w:p>
    <w:p>
      <w:pPr>
        <w:tabs>
          <w:tab w:val="left" w:pos="7513"/>
        </w:tabs>
        <w:adjustRightInd w:val="0"/>
        <w:snapToGrid w:val="0"/>
        <w:spacing w:line="600" w:lineRule="exact"/>
        <w:jc w:val="left"/>
        <w:rPr>
          <w:rFonts w:ascii="黑体" w:hAnsi="黑体" w:eastAsia="黑体"/>
          <w:sz w:val="32"/>
          <w:szCs w:val="32"/>
        </w:rPr>
      </w:pPr>
      <w:r>
        <w:rPr>
          <w:rFonts w:hint="eastAsia" w:ascii="黑体" w:hAnsi="黑体" w:eastAsia="黑体"/>
          <w:sz w:val="32"/>
          <w:szCs w:val="32"/>
        </w:rPr>
        <w:t>二、收入预算总表</w:t>
      </w:r>
    </w:p>
    <w:tbl>
      <w:tblPr>
        <w:tblStyle w:val="9"/>
        <w:tblW w:w="13907" w:type="dxa"/>
        <w:tblInd w:w="93" w:type="dxa"/>
        <w:tblLayout w:type="fixed"/>
        <w:tblCellMar>
          <w:top w:w="0" w:type="dxa"/>
          <w:left w:w="108" w:type="dxa"/>
          <w:bottom w:w="0" w:type="dxa"/>
          <w:right w:w="108" w:type="dxa"/>
        </w:tblCellMar>
      </w:tblPr>
      <w:tblGrid>
        <w:gridCol w:w="13907"/>
      </w:tblGrid>
      <w:tr>
        <w:tblPrEx>
          <w:tblCellMar>
            <w:top w:w="0" w:type="dxa"/>
            <w:left w:w="108" w:type="dxa"/>
            <w:bottom w:w="0" w:type="dxa"/>
            <w:right w:w="108" w:type="dxa"/>
          </w:tblCellMar>
        </w:tblPrEx>
        <w:trPr>
          <w:trHeight w:val="582" w:hRule="atLeast"/>
        </w:trPr>
        <w:tc>
          <w:tcPr>
            <w:tcW w:w="13907" w:type="dxa"/>
            <w:tcBorders>
              <w:top w:val="nil"/>
              <w:left w:val="nil"/>
              <w:bottom w:val="nil"/>
              <w:right w:val="nil"/>
            </w:tcBorders>
          </w:tcPr>
          <w:p>
            <w:pPr>
              <w:widowControl/>
              <w:spacing w:line="240" w:lineRule="auto"/>
              <w:ind w:firstLine="2240" w:firstLineChars="700"/>
              <w:jc w:val="both"/>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4</w:t>
            </w:r>
            <w:r>
              <w:rPr>
                <w:rFonts w:hint="eastAsia" w:ascii="方正小标宋简体" w:hAnsi="宋体" w:eastAsia="方正小标宋简体" w:cs="宋体"/>
                <w:kern w:val="0"/>
                <w:sz w:val="32"/>
                <w:szCs w:val="32"/>
              </w:rPr>
              <w:t>年度收入预算总表</w:t>
            </w:r>
          </w:p>
        </w:tc>
      </w:tr>
    </w:tbl>
    <w:tbl>
      <w:tblPr>
        <w:tblStyle w:val="9"/>
        <w:tblpPr w:leftFromText="180" w:rightFromText="180" w:vertAnchor="text" w:horzAnchor="page" w:tblpXSpec="center" w:tblpY="248"/>
        <w:tblOverlap w:val="never"/>
        <w:tblW w:w="10294" w:type="dxa"/>
        <w:jc w:val="center"/>
        <w:tblLayout w:type="fixed"/>
        <w:tblCellMar>
          <w:top w:w="0" w:type="dxa"/>
          <w:left w:w="108" w:type="dxa"/>
          <w:bottom w:w="0" w:type="dxa"/>
          <w:right w:w="108" w:type="dxa"/>
        </w:tblCellMar>
      </w:tblPr>
      <w:tblGrid>
        <w:gridCol w:w="991"/>
        <w:gridCol w:w="1432"/>
        <w:gridCol w:w="1000"/>
        <w:gridCol w:w="1114"/>
        <w:gridCol w:w="672"/>
        <w:gridCol w:w="914"/>
        <w:gridCol w:w="586"/>
        <w:gridCol w:w="557"/>
        <w:gridCol w:w="628"/>
        <w:gridCol w:w="529"/>
        <w:gridCol w:w="618"/>
        <w:gridCol w:w="515"/>
        <w:gridCol w:w="738"/>
      </w:tblGrid>
      <w:tr>
        <w:tblPrEx>
          <w:tblCellMar>
            <w:top w:w="0" w:type="dxa"/>
            <w:left w:w="108" w:type="dxa"/>
            <w:bottom w:w="0" w:type="dxa"/>
            <w:right w:w="108" w:type="dxa"/>
          </w:tblCellMar>
        </w:tblPrEx>
        <w:trPr>
          <w:trHeight w:val="582" w:hRule="atLeast"/>
          <w:jc w:val="center"/>
        </w:trPr>
        <w:tc>
          <w:tcPr>
            <w:tcW w:w="10294" w:type="dxa"/>
            <w:gridSpan w:val="13"/>
            <w:tcBorders>
              <w:top w:val="nil"/>
              <w:left w:val="nil"/>
              <w:bottom w:val="nil"/>
              <w:right w:val="nil"/>
            </w:tcBorders>
          </w:tcPr>
          <w:p>
            <w:pPr>
              <w:widowControl/>
              <w:spacing w:line="240" w:lineRule="auto"/>
              <w:jc w:val="center"/>
              <w:rPr>
                <w:rFonts w:ascii="方正小标宋简体" w:hAnsi="宋体" w:eastAsia="方正小标宋简体" w:cs="宋体"/>
                <w:kern w:val="0"/>
                <w:sz w:val="32"/>
                <w:szCs w:val="32"/>
              </w:rPr>
            </w:pPr>
          </w:p>
        </w:tc>
      </w:tr>
      <w:tr>
        <w:tblPrEx>
          <w:tblCellMar>
            <w:top w:w="0" w:type="dxa"/>
            <w:left w:w="108" w:type="dxa"/>
            <w:bottom w:w="0" w:type="dxa"/>
            <w:right w:w="108" w:type="dxa"/>
          </w:tblCellMar>
        </w:tblPrEx>
        <w:trPr>
          <w:trHeight w:val="510" w:hRule="atLeast"/>
          <w:jc w:val="center"/>
        </w:trPr>
        <w:tc>
          <w:tcPr>
            <w:tcW w:w="991" w:type="dxa"/>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432" w:type="dxa"/>
            <w:tcBorders>
              <w:top w:val="nil"/>
              <w:left w:val="nil"/>
              <w:bottom w:val="single" w:color="auto" w:sz="4" w:space="0"/>
              <w:right w:val="nil"/>
            </w:tcBorders>
            <w:shd w:val="clear" w:color="auto" w:fill="auto"/>
            <w:noWrap/>
            <w:vAlign w:val="bottom"/>
          </w:tcPr>
          <w:p>
            <w:pPr>
              <w:widowControl/>
              <w:spacing w:line="240" w:lineRule="auto"/>
              <w:jc w:val="left"/>
              <w:rPr>
                <w:rFonts w:ascii="宋体" w:hAnsi="宋体" w:eastAsia="宋体" w:cs="宋体"/>
                <w:kern w:val="0"/>
                <w:sz w:val="24"/>
                <w:szCs w:val="24"/>
              </w:rPr>
            </w:pPr>
          </w:p>
        </w:tc>
        <w:tc>
          <w:tcPr>
            <w:tcW w:w="1000" w:type="dxa"/>
            <w:tcBorders>
              <w:top w:val="nil"/>
              <w:left w:val="nil"/>
              <w:bottom w:val="single" w:color="auto" w:sz="4" w:space="0"/>
              <w:right w:val="nil"/>
            </w:tcBorders>
            <w:shd w:val="clear" w:color="auto" w:fill="auto"/>
            <w:vAlign w:val="center"/>
          </w:tcPr>
          <w:p>
            <w:pPr>
              <w:widowControl/>
              <w:spacing w:line="240" w:lineRule="auto"/>
              <w:jc w:val="center"/>
              <w:rPr>
                <w:rFonts w:ascii="黑体" w:hAnsi="黑体" w:eastAsia="黑体" w:cs="宋体"/>
                <w:kern w:val="0"/>
                <w:sz w:val="40"/>
                <w:szCs w:val="40"/>
              </w:rPr>
            </w:pPr>
          </w:p>
        </w:tc>
        <w:tc>
          <w:tcPr>
            <w:tcW w:w="1114"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672"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kern w:val="0"/>
                <w:sz w:val="24"/>
                <w:szCs w:val="24"/>
              </w:rPr>
            </w:pPr>
          </w:p>
        </w:tc>
        <w:tc>
          <w:tcPr>
            <w:tcW w:w="914" w:type="dxa"/>
            <w:tcBorders>
              <w:top w:val="nil"/>
              <w:left w:val="nil"/>
              <w:bottom w:val="single" w:color="auto" w:sz="4" w:space="0"/>
              <w:right w:val="nil"/>
            </w:tcBorders>
          </w:tcPr>
          <w:p>
            <w:pPr>
              <w:widowControl/>
              <w:spacing w:line="240" w:lineRule="auto"/>
              <w:jc w:val="center"/>
              <w:rPr>
                <w:rFonts w:ascii="宋体" w:hAnsi="宋体" w:eastAsia="宋体" w:cs="宋体"/>
                <w:kern w:val="0"/>
                <w:sz w:val="24"/>
                <w:szCs w:val="24"/>
              </w:rPr>
            </w:pPr>
          </w:p>
        </w:tc>
        <w:tc>
          <w:tcPr>
            <w:tcW w:w="586" w:type="dxa"/>
            <w:tcBorders>
              <w:top w:val="nil"/>
              <w:left w:val="nil"/>
              <w:bottom w:val="single" w:color="auto" w:sz="4" w:space="0"/>
              <w:right w:val="nil"/>
            </w:tcBorders>
            <w:shd w:val="clear" w:color="auto" w:fill="auto"/>
            <w:noWrap/>
            <w:vAlign w:val="center"/>
          </w:tcPr>
          <w:p>
            <w:pPr>
              <w:widowControl/>
              <w:spacing w:line="240" w:lineRule="auto"/>
              <w:jc w:val="center"/>
              <w:rPr>
                <w:rFonts w:ascii="宋体" w:hAnsi="宋体" w:eastAsia="宋体" w:cs="宋体"/>
                <w:kern w:val="0"/>
                <w:sz w:val="24"/>
                <w:szCs w:val="24"/>
              </w:rPr>
            </w:pPr>
          </w:p>
        </w:tc>
        <w:tc>
          <w:tcPr>
            <w:tcW w:w="557"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628"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529"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618" w:type="dxa"/>
            <w:tcBorders>
              <w:top w:val="nil"/>
              <w:left w:val="nil"/>
              <w:bottom w:val="single" w:color="auto" w:sz="4" w:space="0"/>
              <w:right w:val="nil"/>
            </w:tcBorders>
          </w:tcPr>
          <w:p>
            <w:pPr>
              <w:widowControl/>
              <w:spacing w:line="240" w:lineRule="auto"/>
              <w:jc w:val="right"/>
              <w:rPr>
                <w:rFonts w:ascii="宋体" w:hAnsi="宋体" w:eastAsia="宋体" w:cs="宋体"/>
                <w:kern w:val="0"/>
                <w:sz w:val="22"/>
              </w:rPr>
            </w:pPr>
          </w:p>
        </w:tc>
        <w:tc>
          <w:tcPr>
            <w:tcW w:w="1253" w:type="dxa"/>
            <w:gridSpan w:val="2"/>
            <w:tcBorders>
              <w:top w:val="nil"/>
              <w:left w:val="nil"/>
              <w:bottom w:val="single" w:color="auto" w:sz="4" w:space="0"/>
              <w:right w:val="nil"/>
            </w:tcBorders>
            <w:shd w:val="clear" w:color="auto" w:fill="auto"/>
            <w:noWrap/>
            <w:vAlign w:val="center"/>
          </w:tcPr>
          <w:p>
            <w:pPr>
              <w:widowControl/>
              <w:wordWrap w:val="0"/>
              <w:spacing w:line="240" w:lineRule="auto"/>
              <w:jc w:val="right"/>
              <w:rPr>
                <w:rFonts w:ascii="宋体" w:hAnsi="宋体" w:eastAsia="宋体" w:cs="宋体"/>
                <w:kern w:val="0"/>
                <w:sz w:val="2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trHeight w:val="1237" w:hRule="atLeast"/>
          <w:jc w:val="center"/>
        </w:trPr>
        <w:tc>
          <w:tcPr>
            <w:tcW w:w="991"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143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总计</w:t>
            </w:r>
          </w:p>
        </w:tc>
        <w:tc>
          <w:tcPr>
            <w:tcW w:w="111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一般公共预算拨款收入</w:t>
            </w:r>
          </w:p>
        </w:tc>
        <w:tc>
          <w:tcPr>
            <w:tcW w:w="67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政府性基金预算拨款收入</w:t>
            </w: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国有资本经营预算拨款收入</w:t>
            </w: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财政专户管理资金收入</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事业收入</w:t>
            </w: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事业单位经营收入</w:t>
            </w: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上级补助收入</w:t>
            </w: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附属单位上缴收入</w:t>
            </w: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其他收入</w:t>
            </w:r>
          </w:p>
        </w:tc>
        <w:tc>
          <w:tcPr>
            <w:tcW w:w="73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上年结转结余</w:t>
            </w:r>
          </w:p>
        </w:tc>
      </w:tr>
      <w:tr>
        <w:tblPrEx>
          <w:tblCellMar>
            <w:top w:w="0" w:type="dxa"/>
            <w:left w:w="108" w:type="dxa"/>
            <w:bottom w:w="0" w:type="dxa"/>
            <w:right w:w="108" w:type="dxa"/>
          </w:tblCellMar>
        </w:tblPrEx>
        <w:trPr>
          <w:trHeight w:val="402" w:hRule="atLeast"/>
          <w:jc w:val="center"/>
        </w:trPr>
        <w:tc>
          <w:tcPr>
            <w:tcW w:w="242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3094.79</w:t>
            </w:r>
          </w:p>
        </w:tc>
        <w:tc>
          <w:tcPr>
            <w:tcW w:w="1114"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3094.79</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2080201</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行政运行</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324.92</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324.92</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2080208</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基层政权和社区治理</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400</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400</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2080201</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p>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其他民政管理事务支出</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230</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230</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2080502</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事业单位离退休</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104</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104</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2081001</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儿童福利</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80</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80</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2081002</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老年福利</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1250</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1250</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2081107</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残疾人生活和护理补贴</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274.81</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274.81</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2081901</w:t>
            </w:r>
          </w:p>
          <w:p>
            <w:pPr>
              <w:widowControl/>
              <w:spacing w:line="240" w:lineRule="auto"/>
              <w:jc w:val="center"/>
              <w:rPr>
                <w:rFonts w:ascii="宋体" w:hAnsi="宋体" w:eastAsia="宋体" w:cs="宋体"/>
                <w:kern w:val="0"/>
                <w:sz w:val="22"/>
              </w:rPr>
            </w:pP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城市最低生活保障金支出</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232.74</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232.74</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2082101</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城市特困人员救助供养支出</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53</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53</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jc w:val="center"/>
        </w:trPr>
        <w:tc>
          <w:tcPr>
            <w:tcW w:w="99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2082501</w:t>
            </w:r>
          </w:p>
        </w:tc>
        <w:tc>
          <w:tcPr>
            <w:tcW w:w="1432"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其他城市生活救助</w:t>
            </w:r>
          </w:p>
        </w:tc>
        <w:tc>
          <w:tcPr>
            <w:tcW w:w="100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145.32</w:t>
            </w:r>
          </w:p>
        </w:tc>
        <w:tc>
          <w:tcPr>
            <w:tcW w:w="1114"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145.32</w:t>
            </w:r>
          </w:p>
        </w:tc>
        <w:tc>
          <w:tcPr>
            <w:tcW w:w="672"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914"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8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55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2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kern w:val="0"/>
                <w:sz w:val="22"/>
              </w:rPr>
            </w:pPr>
          </w:p>
        </w:tc>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c>
          <w:tcPr>
            <w:tcW w:w="738"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22"/>
              </w:rPr>
            </w:pPr>
          </w:p>
        </w:tc>
      </w:tr>
    </w:tbl>
    <w:p>
      <w:pPr>
        <w:tabs>
          <w:tab w:val="left" w:pos="7513"/>
        </w:tabs>
        <w:adjustRightInd/>
        <w:snapToGrid/>
        <w:spacing w:line="276" w:lineRule="auto"/>
        <w:rPr>
          <w:rFonts w:cs="Times New Roman" w:asciiTheme="majorEastAsia" w:hAnsiTheme="majorEastAsia" w:eastAsiaTheme="majorEastAsia"/>
          <w:kern w:val="0"/>
          <w:sz w:val="36"/>
          <w:szCs w:val="20"/>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三、支出预算总表</w:t>
      </w:r>
    </w:p>
    <w:tbl>
      <w:tblPr>
        <w:tblStyle w:val="9"/>
        <w:tblW w:w="13906" w:type="dxa"/>
        <w:tblInd w:w="93" w:type="dxa"/>
        <w:tblLayout w:type="fixed"/>
        <w:tblCellMar>
          <w:top w:w="0" w:type="dxa"/>
          <w:left w:w="108" w:type="dxa"/>
          <w:bottom w:w="0" w:type="dxa"/>
          <w:right w:w="108" w:type="dxa"/>
        </w:tblCellMar>
      </w:tblPr>
      <w:tblGrid>
        <w:gridCol w:w="1433"/>
        <w:gridCol w:w="3118"/>
        <w:gridCol w:w="1559"/>
        <w:gridCol w:w="1559"/>
        <w:gridCol w:w="1702"/>
        <w:gridCol w:w="1417"/>
        <w:gridCol w:w="1559"/>
        <w:gridCol w:w="1559"/>
      </w:tblGrid>
      <w:tr>
        <w:tblPrEx>
          <w:tblCellMar>
            <w:top w:w="0" w:type="dxa"/>
            <w:left w:w="108" w:type="dxa"/>
            <w:bottom w:w="0" w:type="dxa"/>
            <w:right w:w="108" w:type="dxa"/>
          </w:tblCellMar>
        </w:tblPrEx>
        <w:trPr>
          <w:trHeight w:val="285" w:hRule="atLeast"/>
        </w:trPr>
        <w:tc>
          <w:tcPr>
            <w:tcW w:w="13906" w:type="dxa"/>
            <w:gridSpan w:val="8"/>
            <w:tcBorders>
              <w:top w:val="nil"/>
              <w:left w:val="nil"/>
              <w:bottom w:val="single" w:color="auto" w:sz="4" w:space="0"/>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4</w:t>
            </w:r>
            <w:r>
              <w:rPr>
                <w:rFonts w:hint="eastAsia" w:ascii="方正小标宋简体" w:hAnsi="宋体" w:eastAsia="方正小标宋简体" w:cs="宋体"/>
                <w:kern w:val="0"/>
                <w:sz w:val="32"/>
                <w:szCs w:val="32"/>
              </w:rPr>
              <w:t>年度支出预算总表</w:t>
            </w:r>
          </w:p>
          <w:p>
            <w:pPr>
              <w:widowControl/>
              <w:wordWrap w:val="0"/>
              <w:spacing w:line="240" w:lineRule="auto"/>
              <w:jc w:val="right"/>
              <w:rPr>
                <w:rFonts w:cs="宋体" w:asciiTheme="minorEastAsia" w:hAnsiTheme="minorEastAsia"/>
                <w:kern w:val="0"/>
                <w:sz w:val="20"/>
                <w:szCs w:val="32"/>
              </w:rPr>
            </w:pPr>
            <w:r>
              <w:rPr>
                <w:rFonts w:hint="eastAsia" w:ascii="宋体" w:hAnsi="宋体" w:eastAsia="宋体" w:cs="宋体"/>
                <w:kern w:val="0"/>
                <w:sz w:val="22"/>
              </w:rPr>
              <w:t xml:space="preserve">单位：万元 </w:t>
            </w:r>
          </w:p>
        </w:tc>
      </w:tr>
      <w:tr>
        <w:tblPrEx>
          <w:tblCellMar>
            <w:top w:w="0" w:type="dxa"/>
            <w:left w:w="108" w:type="dxa"/>
            <w:bottom w:w="0" w:type="dxa"/>
            <w:right w:w="108" w:type="dxa"/>
          </w:tblCellMar>
        </w:tblPrEx>
        <w:trPr>
          <w:trHeight w:val="414" w:hRule="atLeast"/>
        </w:trPr>
        <w:tc>
          <w:tcPr>
            <w:tcW w:w="1433"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118"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1559" w:type="dxa"/>
            <w:tcBorders>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基本支出</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kern w:val="0"/>
                <w:sz w:val="22"/>
              </w:rPr>
              <w:t>项目支出</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事业单位经营支出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上缴上级支出</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对附属单位补助支出</w:t>
            </w:r>
          </w:p>
        </w:tc>
      </w:tr>
      <w:tr>
        <w:tblPrEx>
          <w:tblCellMar>
            <w:top w:w="0" w:type="dxa"/>
            <w:left w:w="108" w:type="dxa"/>
            <w:bottom w:w="0" w:type="dxa"/>
            <w:right w:w="108" w:type="dxa"/>
          </w:tblCellMar>
        </w:tblPrEx>
        <w:trPr>
          <w:trHeight w:val="402" w:hRule="atLeast"/>
        </w:trPr>
        <w:tc>
          <w:tcPr>
            <w:tcW w:w="45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color w:val="000000"/>
                <w:kern w:val="0"/>
                <w:sz w:val="22"/>
              </w:rPr>
            </w:pPr>
            <w:r>
              <w:rPr>
                <w:rFonts w:hint="eastAsia" w:ascii="宋体" w:hAnsi="宋体" w:eastAsia="宋体" w:cs="宋体"/>
                <w:b/>
                <w:kern w:val="0"/>
                <w:sz w:val="22"/>
              </w:rPr>
              <w:t>合计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3094.79</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324.92</w:t>
            </w:r>
          </w:p>
        </w:tc>
        <w:tc>
          <w:tcPr>
            <w:tcW w:w="170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2769.87</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2080201</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行政运行</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324.92</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324.92</w:t>
            </w: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2080208</w:t>
            </w:r>
          </w:p>
        </w:tc>
        <w:tc>
          <w:tcPr>
            <w:tcW w:w="31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基层政权和社区治理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400</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400</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2080299</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其他民政管理事务支出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230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230</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2080502</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事业单位离退休</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104</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104</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2081001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儿童福利</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80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80</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2081002</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老年福利</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1250</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1250</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2081107</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残疾人生活和护理补贴</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274.81</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274.81</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2081901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城市最低生活保障金支出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232.74</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232.74</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2082101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城市特困人员救助供养支出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53</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53</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r>
        <w:tblPrEx>
          <w:tblCellMar>
            <w:top w:w="0" w:type="dxa"/>
            <w:left w:w="108" w:type="dxa"/>
            <w:bottom w:w="0" w:type="dxa"/>
            <w:right w:w="108" w:type="dxa"/>
          </w:tblCellMar>
        </w:tblPrEx>
        <w:trPr>
          <w:trHeight w:val="402" w:hRule="atLeast"/>
        </w:trPr>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2082501</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其他城市生活救助</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145.32</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70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145.32</w:t>
            </w:r>
          </w:p>
        </w:tc>
        <w:tc>
          <w:tcPr>
            <w:tcW w:w="1417" w:type="dxa"/>
            <w:tcBorders>
              <w:top w:val="single" w:color="auto" w:sz="4" w:space="0"/>
              <w:left w:val="nil"/>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right"/>
              <w:rPr>
                <w:rFonts w:ascii="宋体" w:hAnsi="宋体" w:eastAsia="宋体" w:cs="宋体"/>
                <w:color w:val="000000"/>
                <w:kern w:val="0"/>
                <w:sz w:val="22"/>
              </w:rPr>
            </w:pPr>
          </w:p>
        </w:tc>
      </w:tr>
    </w:tbl>
    <w:p>
      <w:pPr>
        <w:tabs>
          <w:tab w:val="left" w:pos="7513"/>
        </w:tabs>
        <w:spacing w:line="300" w:lineRule="auto"/>
        <w:ind w:firstLine="727" w:firstLineChars="202"/>
        <w:jc w:val="left"/>
        <w:rPr>
          <w:rFonts w:cs="Times New Roman" w:asciiTheme="majorEastAsia" w:hAnsiTheme="majorEastAsia" w:eastAsiaTheme="majorEastAsia"/>
          <w:kern w:val="0"/>
          <w:sz w:val="36"/>
          <w:szCs w:val="20"/>
        </w:rPr>
      </w:pPr>
    </w:p>
    <w:p>
      <w:pPr>
        <w:pStyle w:val="2"/>
        <w:sectPr>
          <w:pgSz w:w="16838" w:h="11906" w:orient="landscape"/>
          <w:pgMar w:top="1800" w:right="1440" w:bottom="1800" w:left="144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四、财政拨款收支预算总表</w:t>
      </w:r>
    </w:p>
    <w:tbl>
      <w:tblPr>
        <w:tblStyle w:val="9"/>
        <w:tblW w:w="8648" w:type="dxa"/>
        <w:tblInd w:w="-34" w:type="dxa"/>
        <w:tblLayout w:type="fixed"/>
        <w:tblCellMar>
          <w:top w:w="0" w:type="dxa"/>
          <w:left w:w="108" w:type="dxa"/>
          <w:bottom w:w="0" w:type="dxa"/>
          <w:right w:w="108" w:type="dxa"/>
        </w:tblCellMar>
      </w:tblPr>
      <w:tblGrid>
        <w:gridCol w:w="2977"/>
        <w:gridCol w:w="1276"/>
        <w:gridCol w:w="3119"/>
        <w:gridCol w:w="1276"/>
      </w:tblGrid>
      <w:tr>
        <w:tblPrEx>
          <w:tblCellMar>
            <w:top w:w="0" w:type="dxa"/>
            <w:left w:w="108" w:type="dxa"/>
            <w:bottom w:w="0" w:type="dxa"/>
            <w:right w:w="108" w:type="dxa"/>
          </w:tblCellMar>
        </w:tblPrEx>
        <w:trPr>
          <w:trHeight w:val="405" w:hRule="atLeast"/>
        </w:trPr>
        <w:tc>
          <w:tcPr>
            <w:tcW w:w="8648" w:type="dxa"/>
            <w:gridSpan w:val="4"/>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年度财政拨款收支预算总表</w:t>
            </w:r>
          </w:p>
        </w:tc>
      </w:tr>
      <w:tr>
        <w:tblPrEx>
          <w:tblCellMar>
            <w:top w:w="0" w:type="dxa"/>
            <w:left w:w="108" w:type="dxa"/>
            <w:bottom w:w="0" w:type="dxa"/>
            <w:right w:w="108" w:type="dxa"/>
          </w:tblCellMar>
        </w:tblPrEx>
        <w:trPr>
          <w:trHeight w:val="285" w:hRule="atLeast"/>
        </w:trPr>
        <w:tc>
          <w:tcPr>
            <w:tcW w:w="8648" w:type="dxa"/>
            <w:gridSpan w:val="4"/>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4"/>
                <w:szCs w:val="24"/>
              </w:rPr>
            </w:pPr>
            <w:r>
              <w:rPr>
                <w:rFonts w:hint="eastAsia" w:ascii="宋体" w:hAnsi="宋体" w:eastAsia="宋体" w:cs="宋体"/>
                <w:kern w:val="0"/>
                <w:sz w:val="22"/>
                <w:szCs w:val="24"/>
              </w:rPr>
              <w:t>单位：万元</w:t>
            </w:r>
          </w:p>
        </w:tc>
      </w:tr>
      <w:tr>
        <w:tblPrEx>
          <w:tblCellMar>
            <w:top w:w="0" w:type="dxa"/>
            <w:left w:w="108" w:type="dxa"/>
            <w:bottom w:w="0" w:type="dxa"/>
            <w:right w:w="108" w:type="dxa"/>
          </w:tblCellMar>
        </w:tblPrEx>
        <w:trPr>
          <w:trHeight w:val="402" w:hRule="atLeast"/>
        </w:trPr>
        <w:tc>
          <w:tcPr>
            <w:tcW w:w="425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收入</w:t>
            </w:r>
          </w:p>
        </w:tc>
        <w:tc>
          <w:tcPr>
            <w:tcW w:w="4395"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支出</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3094.79</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一、一般公共服务支出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二、政府性基金预算拨款收入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二、外交支出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三、国有资本经营预算拨款收入</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三、国防支出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四、公共安全支出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五、教育支出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六、科学技术支出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七、文化旅游体育与传媒支出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八、社会保障和就业支出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kern w:val="0"/>
                <w:sz w:val="18"/>
                <w:szCs w:val="18"/>
              </w:rPr>
            </w:pPr>
            <w:r>
              <w:rPr>
                <w:rFonts w:hint="eastAsia" w:ascii="宋体" w:hAnsi="宋体" w:eastAsia="宋体" w:cs="宋体"/>
                <w:kern w:val="0"/>
                <w:sz w:val="18"/>
                <w:szCs w:val="18"/>
              </w:rPr>
              <w:t>3094.79</w:t>
            </w: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九、卫生健康支出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十、节能环保支出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十一、城乡社区支出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十二、农林水支出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十三、交通运输支出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十四、资源勘探工业信息等支出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十五、商业服务业等支出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十六、金融支出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十七、援助其他地区支出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十八、自然资源海洋气象等支出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十九、住房保障支出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二十、粮油物资储备支出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二十一、国有资本经营预算支出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二十二、灾害防治及应急管理支出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58"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二十三、其他支出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二十四、债务还本支出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二十五、债务付息支出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18"/>
                <w:szCs w:val="18"/>
              </w:rPr>
            </w:pPr>
            <w:r>
              <w:rPr>
                <w:rFonts w:hint="eastAsia" w:ascii="宋体" w:hAnsi="宋体" w:eastAsia="宋体" w:cs="宋体"/>
                <w:kern w:val="0"/>
                <w:sz w:val="18"/>
                <w:szCs w:val="18"/>
              </w:rPr>
              <w:t>二十六、债务发行费用支出</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2977"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收入合计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3094.79</w:t>
            </w:r>
          </w:p>
        </w:tc>
        <w:tc>
          <w:tcPr>
            <w:tcW w:w="311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支出合计</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3094.79</w:t>
            </w: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五、一般公共预算拨款支出预算表</w:t>
      </w:r>
    </w:p>
    <w:tbl>
      <w:tblPr>
        <w:tblStyle w:val="9"/>
        <w:tblW w:w="8237" w:type="dxa"/>
        <w:tblInd w:w="93" w:type="dxa"/>
        <w:tblLayout w:type="fixed"/>
        <w:tblCellMar>
          <w:top w:w="0" w:type="dxa"/>
          <w:left w:w="108" w:type="dxa"/>
          <w:bottom w:w="0" w:type="dxa"/>
          <w:right w:w="108" w:type="dxa"/>
        </w:tblCellMar>
      </w:tblPr>
      <w:tblGrid>
        <w:gridCol w:w="1149"/>
        <w:gridCol w:w="2977"/>
        <w:gridCol w:w="1276"/>
        <w:gridCol w:w="1417"/>
        <w:gridCol w:w="142"/>
        <w:gridCol w:w="1276"/>
      </w:tblGrid>
      <w:tr>
        <w:tblPrEx>
          <w:tblCellMar>
            <w:top w:w="0" w:type="dxa"/>
            <w:left w:w="108" w:type="dxa"/>
            <w:bottom w:w="0" w:type="dxa"/>
            <w:right w:w="108" w:type="dxa"/>
          </w:tblCellMar>
        </w:tblPrEx>
        <w:trPr>
          <w:trHeight w:val="405" w:hRule="atLeast"/>
        </w:trPr>
        <w:tc>
          <w:tcPr>
            <w:tcW w:w="8237" w:type="dxa"/>
            <w:gridSpan w:val="6"/>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4</w:t>
            </w:r>
            <w:r>
              <w:rPr>
                <w:rFonts w:hint="eastAsia" w:ascii="方正小标宋简体" w:hAnsi="宋体" w:eastAsia="方正小标宋简体" w:cs="宋体"/>
                <w:kern w:val="0"/>
                <w:sz w:val="32"/>
                <w:szCs w:val="32"/>
              </w:rPr>
              <w:t>年度一般公共预算拨款支出预算表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977"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276"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7"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gridSpan w:val="2"/>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835"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412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color w:val="000000"/>
                <w:kern w:val="0"/>
                <w:sz w:val="22"/>
                <w:lang w:val="en-US" w:eastAsia="zh-CN"/>
              </w:rPr>
              <w:t>3094.79</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324.92</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2769.87</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2080201</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行政运行</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324.92</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324.92</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2080208</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基层政权和社区治理</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400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400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2080299</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其他民政管理事务支出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230</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230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2080502</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事业单位离退休</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104</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104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2081001</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儿童福利</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80</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80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2081002</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老年福利</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1250</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1250</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2081107</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残疾人生活和护理补贴</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274.81</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274.81</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2081901</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城市最低生活保障金支出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232.74</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232.74</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2082101</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城市特困人员救助供养支出</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53</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53</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2082501</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其他城市生活救助</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145.32</w:t>
            </w:r>
          </w:p>
        </w:tc>
        <w:tc>
          <w:tcPr>
            <w:tcW w:w="1559" w:type="dxa"/>
            <w:gridSpan w:val="2"/>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145.32</w:t>
            </w:r>
          </w:p>
        </w:tc>
      </w:tr>
    </w:tbl>
    <w:p>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六、政府性基金预算拨款支出预算表</w:t>
      </w:r>
    </w:p>
    <w:tbl>
      <w:tblPr>
        <w:tblStyle w:val="9"/>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4</w:t>
            </w:r>
            <w:r>
              <w:rPr>
                <w:rFonts w:hint="eastAsia" w:ascii="方正小标宋简体" w:hAnsi="宋体" w:eastAsia="方正小标宋简体" w:cs="宋体"/>
                <w:kern w:val="0"/>
                <w:sz w:val="32"/>
                <w:szCs w:val="32"/>
              </w:rPr>
              <w:t>年度政府性基金预算拨款支出预算表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388"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r>
      <w:tr>
        <w:tblPrEx>
          <w:tblCellMar>
            <w:top w:w="0" w:type="dxa"/>
            <w:left w:w="108" w:type="dxa"/>
            <w:bottom w:w="0" w:type="dxa"/>
            <w:right w:w="108" w:type="dxa"/>
          </w:tblCellMar>
        </w:tblPrEx>
        <w:trPr>
          <w:trHeight w:val="55"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347"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25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hint="eastAsia" w:ascii="宋体" w:hAnsi="宋体" w:eastAsia="宋体" w:cs="宋体"/>
                <w:kern w:val="0"/>
                <w:sz w:val="22"/>
              </w:rPr>
            </w:pPr>
          </w:p>
        </w:tc>
        <w:tc>
          <w:tcPr>
            <w:tcW w:w="1559"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c>
          <w:tcPr>
            <w:tcW w:w="1418" w:type="dxa"/>
            <w:tcBorders>
              <w:top w:val="single" w:color="auto" w:sz="4" w:space="0"/>
              <w:left w:val="nil"/>
              <w:bottom w:val="single" w:color="auto" w:sz="4" w:space="0"/>
              <w:right w:val="single" w:color="auto" w:sz="4" w:space="0"/>
            </w:tcBorders>
            <w:shd w:val="clear" w:color="auto" w:fill="auto"/>
            <w:noWrap/>
            <w:vAlign w:val="bottom"/>
          </w:tcPr>
          <w:p>
            <w:pPr>
              <w:widowControl/>
              <w:spacing w:line="240" w:lineRule="auto"/>
              <w:jc w:val="center"/>
              <w:rPr>
                <w:rFonts w:hint="eastAsia" w:ascii="宋体" w:hAnsi="宋体" w:eastAsia="宋体" w:cs="宋体"/>
                <w:kern w:val="0"/>
                <w:sz w:val="22"/>
              </w:rPr>
            </w:pPr>
          </w:p>
        </w:tc>
      </w:tr>
    </w:tbl>
    <w:p>
      <w:pPr>
        <w:tabs>
          <w:tab w:val="left" w:pos="7513"/>
        </w:tabs>
        <w:adjustRightInd w:val="0"/>
        <w:snapToGrid w:val="0"/>
        <w:spacing w:line="300" w:lineRule="auto"/>
        <w:ind w:firstLine="264" w:firstLineChars="126"/>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kern w:val="0"/>
          <w:szCs w:val="21"/>
        </w:rPr>
        <w:t>本部门202</w:t>
      </w:r>
      <w:r>
        <w:rPr>
          <w:rFonts w:hint="eastAsia" w:ascii="仿宋" w:hAnsi="仿宋" w:eastAsia="仿宋" w:cs="Times New Roman"/>
          <w:kern w:val="0"/>
          <w:szCs w:val="21"/>
          <w:lang w:val="en-US" w:eastAsia="zh-CN"/>
        </w:rPr>
        <w:t>4</w:t>
      </w:r>
      <w:r>
        <w:rPr>
          <w:rFonts w:hint="eastAsia" w:ascii="仿宋" w:hAnsi="仿宋" w:eastAsia="仿宋" w:cs="Times New Roman"/>
          <w:kern w:val="0"/>
          <w:szCs w:val="21"/>
        </w:rPr>
        <w:t>年没有使用政府性基金预算拨款安排的支出。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七、国有资本经营预算拨款支出预算表</w:t>
      </w:r>
    </w:p>
    <w:tbl>
      <w:tblPr>
        <w:tblStyle w:val="9"/>
        <w:tblW w:w="8237" w:type="dxa"/>
        <w:tblInd w:w="93" w:type="dxa"/>
        <w:tblLayout w:type="fixed"/>
        <w:tblCellMar>
          <w:top w:w="0" w:type="dxa"/>
          <w:left w:w="108" w:type="dxa"/>
          <w:bottom w:w="0" w:type="dxa"/>
          <w:right w:w="108" w:type="dxa"/>
        </w:tblCellMar>
      </w:tblPr>
      <w:tblGrid>
        <w:gridCol w:w="1149"/>
        <w:gridCol w:w="2552"/>
        <w:gridCol w:w="1559"/>
        <w:gridCol w:w="1559"/>
        <w:gridCol w:w="1418"/>
      </w:tblGrid>
      <w:tr>
        <w:tblPrEx>
          <w:tblCellMar>
            <w:top w:w="0" w:type="dxa"/>
            <w:left w:w="108" w:type="dxa"/>
            <w:bottom w:w="0" w:type="dxa"/>
            <w:right w:w="108" w:type="dxa"/>
          </w:tblCellMar>
        </w:tblPrEx>
        <w:trPr>
          <w:trHeight w:val="529" w:hRule="atLeast"/>
        </w:trPr>
        <w:tc>
          <w:tcPr>
            <w:tcW w:w="8237" w:type="dxa"/>
            <w:gridSpan w:val="5"/>
            <w:tcBorders>
              <w:top w:val="nil"/>
              <w:left w:val="nil"/>
              <w:bottom w:val="nil"/>
              <w:right w:val="nil"/>
            </w:tcBorders>
            <w:shd w:val="clear" w:color="auto" w:fill="auto"/>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年度国有资本经营预算拨款支出预算表</w:t>
            </w:r>
          </w:p>
        </w:tc>
      </w:tr>
      <w:tr>
        <w:tblPrEx>
          <w:tblCellMar>
            <w:top w:w="0" w:type="dxa"/>
            <w:left w:w="108" w:type="dxa"/>
            <w:bottom w:w="0" w:type="dxa"/>
            <w:right w:w="108" w:type="dxa"/>
          </w:tblCellMar>
        </w:tblPrEx>
        <w:trPr>
          <w:trHeight w:val="285" w:hRule="atLeast"/>
        </w:trPr>
        <w:tc>
          <w:tcPr>
            <w:tcW w:w="114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2552"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559" w:type="dxa"/>
            <w:tcBorders>
              <w:top w:val="nil"/>
              <w:left w:val="nil"/>
              <w:bottom w:val="nil"/>
              <w:right w:val="nil"/>
            </w:tcBorders>
            <w:shd w:val="clear" w:color="auto" w:fill="auto"/>
            <w:noWrap/>
            <w:vAlign w:val="center"/>
          </w:tcPr>
          <w:p>
            <w:pPr>
              <w:widowControl/>
              <w:spacing w:line="240" w:lineRule="auto"/>
              <w:jc w:val="left"/>
              <w:rPr>
                <w:rFonts w:ascii="宋体" w:hAnsi="宋体" w:eastAsia="宋体" w:cs="宋体"/>
                <w:kern w:val="0"/>
                <w:sz w:val="24"/>
                <w:szCs w:val="24"/>
              </w:rPr>
            </w:pPr>
          </w:p>
        </w:tc>
        <w:tc>
          <w:tcPr>
            <w:tcW w:w="1418"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11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科目编码</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科目名称</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2977"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其中：</w:t>
            </w:r>
          </w:p>
        </w:tc>
      </w:tr>
      <w:tr>
        <w:tblPrEx>
          <w:tblCellMar>
            <w:top w:w="0" w:type="dxa"/>
            <w:left w:w="108" w:type="dxa"/>
            <w:bottom w:w="0" w:type="dxa"/>
            <w:right w:w="108" w:type="dxa"/>
          </w:tblCellMar>
        </w:tblPrEx>
        <w:trPr>
          <w:trHeight w:val="402" w:hRule="atLeast"/>
        </w:trPr>
        <w:tc>
          <w:tcPr>
            <w:tcW w:w="114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b/>
                <w:bCs/>
                <w:kern w:val="0"/>
                <w:sz w:val="22"/>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基本支出</w:t>
            </w:r>
          </w:p>
        </w:tc>
        <w:tc>
          <w:tcPr>
            <w:tcW w:w="1418"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项目支出</w:t>
            </w:r>
          </w:p>
        </w:tc>
      </w:tr>
      <w:tr>
        <w:tblPrEx>
          <w:tblCellMar>
            <w:top w:w="0" w:type="dxa"/>
            <w:left w:w="108" w:type="dxa"/>
            <w:bottom w:w="0" w:type="dxa"/>
            <w:right w:w="108" w:type="dxa"/>
          </w:tblCellMar>
        </w:tblPrEx>
        <w:trPr>
          <w:trHeight w:val="402" w:hRule="atLeast"/>
        </w:trPr>
        <w:tc>
          <w:tcPr>
            <w:tcW w:w="370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kern w:val="0"/>
                <w:sz w:val="22"/>
              </w:rPr>
            </w:pPr>
            <w:r>
              <w:rPr>
                <w:rFonts w:hint="eastAsia" w:ascii="宋体" w:hAnsi="宋体" w:eastAsia="宋体" w:cs="宋体"/>
                <w:b/>
                <w:kern w:val="0"/>
                <w:sz w:val="22"/>
              </w:rPr>
              <w:t>合计</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无</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2552"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559"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c>
          <w:tcPr>
            <w:tcW w:w="1418" w:type="dxa"/>
            <w:tcBorders>
              <w:top w:val="nil"/>
              <w:left w:val="nil"/>
              <w:bottom w:val="single" w:color="auto" w:sz="4" w:space="0"/>
              <w:right w:val="single" w:color="auto" w:sz="4" w:space="0"/>
            </w:tcBorders>
            <w:shd w:val="clear" w:color="auto" w:fill="auto"/>
            <w:noWrap/>
            <w:vAlign w:val="bottom"/>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w:t>
            </w:r>
          </w:p>
        </w:tc>
      </w:tr>
    </w:tbl>
    <w:p>
      <w:pPr>
        <w:tabs>
          <w:tab w:val="left" w:pos="7513"/>
        </w:tabs>
        <w:adjustRightInd w:val="0"/>
        <w:snapToGrid w:val="0"/>
        <w:spacing w:line="300" w:lineRule="auto"/>
        <w:ind w:firstLine="420" w:firstLineChars="200"/>
        <w:rPr>
          <w:rFonts w:ascii="仿宋" w:hAnsi="仿宋" w:eastAsia="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Times New Roman"/>
          <w:kern w:val="0"/>
          <w:szCs w:val="21"/>
        </w:rPr>
        <w:t>本部门202</w:t>
      </w:r>
      <w:r>
        <w:rPr>
          <w:rFonts w:hint="eastAsia" w:ascii="仿宋" w:hAnsi="仿宋" w:eastAsia="仿宋" w:cs="Times New Roman"/>
          <w:kern w:val="0"/>
          <w:szCs w:val="21"/>
          <w:lang w:val="en-US" w:eastAsia="zh-CN"/>
        </w:rPr>
        <w:t>4</w:t>
      </w:r>
      <w:r>
        <w:rPr>
          <w:rFonts w:hint="eastAsia" w:ascii="仿宋" w:hAnsi="仿宋" w:eastAsia="仿宋" w:cs="Times New Roman"/>
          <w:kern w:val="0"/>
          <w:szCs w:val="21"/>
        </w:rPr>
        <w:t>年没有使用国有资本经营预算拨款安排的支出。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八、一般公共预算支出经济分类情况表</w:t>
      </w:r>
    </w:p>
    <w:tbl>
      <w:tblPr>
        <w:tblStyle w:val="9"/>
        <w:tblW w:w="8237" w:type="dxa"/>
        <w:tblInd w:w="93" w:type="dxa"/>
        <w:tblLayout w:type="fixed"/>
        <w:tblCellMar>
          <w:top w:w="0" w:type="dxa"/>
          <w:left w:w="108" w:type="dxa"/>
          <w:bottom w:w="0" w:type="dxa"/>
          <w:right w:w="108" w:type="dxa"/>
        </w:tblCellMar>
      </w:tblPr>
      <w:tblGrid>
        <w:gridCol w:w="1575"/>
        <w:gridCol w:w="3969"/>
        <w:gridCol w:w="2693"/>
      </w:tblGrid>
      <w:tr>
        <w:tblPrEx>
          <w:tblCellMar>
            <w:top w:w="0" w:type="dxa"/>
            <w:left w:w="108" w:type="dxa"/>
            <w:bottom w:w="0" w:type="dxa"/>
            <w:right w:w="108" w:type="dxa"/>
          </w:tblCellMar>
        </w:tblPrEx>
        <w:trPr>
          <w:trHeight w:val="743"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center"/>
              <w:rPr>
                <w:rFonts w:ascii="方正小标宋简体" w:hAnsi="宋体" w:eastAsia="方正小标宋简体" w:cs="宋体"/>
                <w:kern w:val="0"/>
                <w:sz w:val="32"/>
                <w:szCs w:val="32"/>
              </w:rPr>
            </w:pPr>
            <w:r>
              <w:rPr>
                <w:rFonts w:hint="eastAsia" w:ascii="方正小标宋简体" w:hAnsi="宋体" w:eastAsia="方正小标宋简体" w:cs="宋体"/>
                <w:kern w:val="0"/>
                <w:sz w:val="32"/>
                <w:szCs w:val="32"/>
              </w:rPr>
              <w:t>202</w:t>
            </w:r>
            <w:r>
              <w:rPr>
                <w:rFonts w:hint="eastAsia" w:ascii="方正小标宋简体" w:hAnsi="宋体" w:eastAsia="方正小标宋简体" w:cs="宋体"/>
                <w:kern w:val="0"/>
                <w:sz w:val="32"/>
                <w:szCs w:val="32"/>
                <w:lang w:val="en-US" w:eastAsia="zh-CN"/>
              </w:rPr>
              <w:t>4</w:t>
            </w:r>
            <w:r>
              <w:rPr>
                <w:rFonts w:hint="eastAsia" w:ascii="方正小标宋简体" w:hAnsi="宋体" w:eastAsia="方正小标宋简体" w:cs="宋体"/>
                <w:kern w:val="0"/>
                <w:sz w:val="32"/>
                <w:szCs w:val="32"/>
              </w:rPr>
              <w:t>年度一般公共预算支出经济分类情况表</w:t>
            </w:r>
          </w:p>
        </w:tc>
      </w:tr>
      <w:tr>
        <w:tblPrEx>
          <w:tblCellMar>
            <w:top w:w="0" w:type="dxa"/>
            <w:left w:w="108" w:type="dxa"/>
            <w:bottom w:w="0" w:type="dxa"/>
            <w:right w:w="108" w:type="dxa"/>
          </w:tblCellMar>
        </w:tblPrEx>
        <w:trPr>
          <w:trHeight w:val="360" w:hRule="atLeast"/>
        </w:trPr>
        <w:tc>
          <w:tcPr>
            <w:tcW w:w="1575" w:type="dxa"/>
            <w:tcBorders>
              <w:top w:val="nil"/>
              <w:left w:val="nil"/>
              <w:bottom w:val="nil"/>
              <w:right w:val="nil"/>
            </w:tcBorders>
            <w:shd w:val="clear" w:color="000000" w:fill="FFFFFF"/>
            <w:noWrap/>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3969" w:type="dxa"/>
            <w:tcBorders>
              <w:top w:val="nil"/>
              <w:left w:val="nil"/>
              <w:bottom w:val="nil"/>
              <w:right w:val="nil"/>
            </w:tcBorders>
            <w:shd w:val="clear" w:color="auto" w:fill="auto"/>
            <w:noWrap/>
            <w:vAlign w:val="bottom"/>
          </w:tcPr>
          <w:p>
            <w:pPr>
              <w:widowControl/>
              <w:spacing w:line="240" w:lineRule="auto"/>
              <w:jc w:val="right"/>
              <w:rPr>
                <w:rFonts w:ascii="宋体" w:hAnsi="宋体" w:eastAsia="宋体" w:cs="宋体"/>
                <w:kern w:val="0"/>
                <w:sz w:val="20"/>
                <w:szCs w:val="20"/>
              </w:rPr>
            </w:pPr>
          </w:p>
        </w:tc>
        <w:tc>
          <w:tcPr>
            <w:tcW w:w="2693" w:type="dxa"/>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63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3969" w:type="dxa"/>
            <w:tcBorders>
              <w:top w:val="single" w:color="000000" w:sz="4" w:space="0"/>
              <w:left w:val="nil"/>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693" w:type="dxa"/>
            <w:tcBorders>
              <w:top w:val="single" w:color="000000" w:sz="4" w:space="0"/>
              <w:left w:val="nil"/>
              <w:bottom w:val="nil"/>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02" w:hRule="atLeast"/>
        </w:trPr>
        <w:tc>
          <w:tcPr>
            <w:tcW w:w="5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合计</w:t>
            </w:r>
          </w:p>
        </w:tc>
        <w:tc>
          <w:tcPr>
            <w:tcW w:w="2693"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0"/>
                <w:szCs w:val="20"/>
                <w:lang w:val="en-US"/>
              </w:rPr>
            </w:pPr>
            <w:r>
              <w:rPr>
                <w:rFonts w:hint="eastAsia" w:ascii="宋体" w:hAnsi="宋体" w:eastAsia="宋体" w:cs="宋体"/>
                <w:b/>
                <w:bCs/>
                <w:i w:val="0"/>
                <w:color w:val="000000"/>
                <w:kern w:val="0"/>
                <w:sz w:val="20"/>
                <w:szCs w:val="20"/>
                <w:u w:val="none"/>
                <w:lang w:val="en-US" w:eastAsia="zh-CN" w:bidi="ar"/>
              </w:rPr>
              <w:t>3094.79</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工资福利支出</w:t>
            </w:r>
          </w:p>
        </w:tc>
        <w:tc>
          <w:tcPr>
            <w:tcW w:w="2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180.93</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商品和服务支出</w:t>
            </w:r>
          </w:p>
        </w:tc>
        <w:tc>
          <w:tcPr>
            <w:tcW w:w="2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1569.25</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对个人和家庭的补助</w:t>
            </w:r>
          </w:p>
        </w:tc>
        <w:tc>
          <w:tcPr>
            <w:tcW w:w="2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lang w:val="en-US"/>
              </w:rPr>
            </w:pPr>
            <w:r>
              <w:rPr>
                <w:rFonts w:hint="eastAsia" w:ascii="宋体" w:hAnsi="宋体" w:eastAsia="宋体" w:cs="宋体"/>
                <w:i w:val="0"/>
                <w:color w:val="000000"/>
                <w:kern w:val="0"/>
                <w:sz w:val="20"/>
                <w:szCs w:val="20"/>
                <w:u w:val="none"/>
                <w:lang w:val="en-US" w:eastAsia="zh-CN" w:bidi="ar"/>
              </w:rPr>
              <w:t>1344.61</w:t>
            </w: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307</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债务利息及费用支出</w:t>
            </w:r>
          </w:p>
        </w:tc>
        <w:tc>
          <w:tcPr>
            <w:tcW w:w="2693"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309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资本性支出（基本建设）</w:t>
            </w:r>
          </w:p>
        </w:tc>
        <w:tc>
          <w:tcPr>
            <w:tcW w:w="2693"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310</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资本性支出</w:t>
            </w:r>
          </w:p>
        </w:tc>
        <w:tc>
          <w:tcPr>
            <w:tcW w:w="269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311</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对企业补助（基本建设）</w:t>
            </w:r>
          </w:p>
        </w:tc>
        <w:tc>
          <w:tcPr>
            <w:tcW w:w="2693"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312</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对企业补助</w:t>
            </w:r>
          </w:p>
        </w:tc>
        <w:tc>
          <w:tcPr>
            <w:tcW w:w="2693"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313</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对社会保障基金补助</w:t>
            </w:r>
          </w:p>
        </w:tc>
        <w:tc>
          <w:tcPr>
            <w:tcW w:w="2693"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000000" w:sz="4" w:space="0"/>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399</w:t>
            </w:r>
          </w:p>
        </w:tc>
        <w:tc>
          <w:tcPr>
            <w:tcW w:w="3969" w:type="dxa"/>
            <w:tcBorders>
              <w:top w:val="nil"/>
              <w:left w:val="nil"/>
              <w:bottom w:val="single" w:color="000000"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其他支出</w:t>
            </w:r>
          </w:p>
        </w:tc>
        <w:tc>
          <w:tcPr>
            <w:tcW w:w="2693" w:type="dxa"/>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kern w:val="0"/>
                <w:sz w:val="20"/>
                <w:szCs w:val="20"/>
              </w:rPr>
            </w:pPr>
          </w:p>
        </w:tc>
      </w:tr>
    </w:tbl>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九、一般公共预算基本支出经济分类情况表</w:t>
      </w:r>
    </w:p>
    <w:p>
      <w:pPr>
        <w:tabs>
          <w:tab w:val="left" w:pos="7513"/>
        </w:tabs>
        <w:adjustRightInd w:val="0"/>
        <w:snapToGrid w:val="0"/>
        <w:spacing w:line="600" w:lineRule="exact"/>
        <w:jc w:val="center"/>
        <w:rPr>
          <w:rFonts w:ascii="黑体" w:hAnsi="黑体" w:eastAsia="黑体"/>
          <w:sz w:val="32"/>
          <w:szCs w:val="32"/>
        </w:rPr>
      </w:pPr>
      <w:r>
        <w:rPr>
          <w:rFonts w:hint="eastAsia" w:ascii="方正小标宋简体" w:hAnsi="宋体" w:eastAsia="方正小标宋简体" w:cs="宋体"/>
          <w:kern w:val="0"/>
          <w:sz w:val="32"/>
          <w:szCs w:val="32"/>
          <w:lang w:val="en-US" w:eastAsia="zh-CN"/>
        </w:rPr>
        <w:t>2024</w:t>
      </w:r>
      <w:r>
        <w:rPr>
          <w:rFonts w:hint="eastAsia" w:ascii="方正小标宋简体" w:hAnsi="宋体" w:eastAsia="方正小标宋简体" w:cs="宋体"/>
          <w:kern w:val="0"/>
          <w:sz w:val="32"/>
          <w:szCs w:val="32"/>
        </w:rPr>
        <w:t>年度一般公共预算基本支出经济分类情况表</w:t>
      </w:r>
    </w:p>
    <w:tbl>
      <w:tblPr>
        <w:tblStyle w:val="9"/>
        <w:tblW w:w="8379" w:type="dxa"/>
        <w:tblInd w:w="93" w:type="dxa"/>
        <w:tblLayout w:type="fixed"/>
        <w:tblCellMar>
          <w:top w:w="0" w:type="dxa"/>
          <w:left w:w="108" w:type="dxa"/>
          <w:bottom w:w="0" w:type="dxa"/>
          <w:right w:w="108" w:type="dxa"/>
        </w:tblCellMar>
      </w:tblPr>
      <w:tblGrid>
        <w:gridCol w:w="1575"/>
        <w:gridCol w:w="4252"/>
        <w:gridCol w:w="2410"/>
        <w:gridCol w:w="142"/>
      </w:tblGrid>
      <w:tr>
        <w:tblPrEx>
          <w:tblCellMar>
            <w:top w:w="0" w:type="dxa"/>
            <w:left w:w="108" w:type="dxa"/>
            <w:bottom w:w="0" w:type="dxa"/>
            <w:right w:w="108" w:type="dxa"/>
          </w:tblCellMar>
        </w:tblPrEx>
        <w:trPr>
          <w:gridAfter w:val="1"/>
          <w:wAfter w:w="142" w:type="dxa"/>
          <w:trHeight w:val="360" w:hRule="atLeast"/>
        </w:trPr>
        <w:tc>
          <w:tcPr>
            <w:tcW w:w="8237" w:type="dxa"/>
            <w:gridSpan w:val="3"/>
            <w:tcBorders>
              <w:top w:val="nil"/>
              <w:left w:val="nil"/>
              <w:bottom w:val="nil"/>
              <w:right w:val="nil"/>
            </w:tcBorders>
            <w:shd w:val="clear" w:color="000000" w:fill="FFFFFF"/>
            <w:noWrap/>
            <w:vAlign w:val="center"/>
          </w:tcPr>
          <w:p>
            <w:pPr>
              <w:widowControl/>
              <w:spacing w:line="240" w:lineRule="auto"/>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67"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科目编码</w:t>
            </w:r>
          </w:p>
        </w:tc>
        <w:tc>
          <w:tcPr>
            <w:tcW w:w="4252"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科目名称</w:t>
            </w:r>
          </w:p>
        </w:tc>
        <w:tc>
          <w:tcPr>
            <w:tcW w:w="255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22"/>
              </w:rPr>
            </w:pPr>
            <w:r>
              <w:rPr>
                <w:rFonts w:hint="eastAsia" w:ascii="宋体" w:hAnsi="宋体" w:eastAsia="宋体" w:cs="宋体"/>
                <w:b/>
                <w:bCs/>
                <w:color w:val="000000"/>
                <w:kern w:val="0"/>
                <w:sz w:val="22"/>
              </w:rPr>
              <w:t>预算数</w:t>
            </w:r>
          </w:p>
        </w:tc>
      </w:tr>
      <w:tr>
        <w:tblPrEx>
          <w:tblCellMar>
            <w:top w:w="0" w:type="dxa"/>
            <w:left w:w="108" w:type="dxa"/>
            <w:bottom w:w="0" w:type="dxa"/>
            <w:right w:w="108" w:type="dxa"/>
          </w:tblCellMar>
        </w:tblPrEx>
        <w:trPr>
          <w:trHeight w:val="419" w:hRule="atLeast"/>
        </w:trPr>
        <w:tc>
          <w:tcPr>
            <w:tcW w:w="5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0"/>
                <w:szCs w:val="20"/>
              </w:rPr>
            </w:pPr>
            <w:r>
              <w:rPr>
                <w:rFonts w:ascii="宋体" w:hAnsi="宋体" w:eastAsia="宋体" w:cs="宋体"/>
                <w:i w:val="0"/>
                <w:color w:val="000000"/>
                <w:kern w:val="0"/>
                <w:sz w:val="20"/>
                <w:szCs w:val="20"/>
                <w:u w:val="none"/>
                <w:lang w:val="en-US" w:eastAsia="zh-CN" w:bidi="ar"/>
              </w:rPr>
              <w:t>324.92</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color w:val="000000"/>
                <w:kern w:val="0"/>
                <w:sz w:val="20"/>
                <w:szCs w:val="20"/>
                <w:lang w:val="en-US" w:eastAsia="zh-CN"/>
              </w:rPr>
            </w:pPr>
            <w:r>
              <w:rPr>
                <w:rFonts w:ascii="宋体" w:hAnsi="宋体" w:eastAsia="宋体" w:cs="宋体"/>
                <w:i w:val="0"/>
                <w:color w:val="000000"/>
                <w:kern w:val="0"/>
                <w:sz w:val="20"/>
                <w:szCs w:val="20"/>
                <w:u w:val="none"/>
                <w:lang w:val="en-US" w:eastAsia="zh-CN" w:bidi="ar"/>
              </w:rPr>
              <w:t>180.93</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基本工资</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34.31</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津贴补贴</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33.32</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奖金</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62.50</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伙食补助费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绩效工资</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机关事业单位基本养老保险缴费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16.32</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职业年金缴费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8.16</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职工基本医疗保险缴费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5.95</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公务员医疗补助缴费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4.79</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其他社会保障缴费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0.13</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住房公积金</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15.45</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30199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其他工资福利支出</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0"/>
                <w:szCs w:val="20"/>
              </w:rPr>
            </w:pPr>
            <w:r>
              <w:rPr>
                <w:rFonts w:ascii="宋体" w:hAnsi="宋体" w:eastAsia="宋体" w:cs="宋体"/>
                <w:i w:val="0"/>
                <w:color w:val="000000"/>
                <w:kern w:val="0"/>
                <w:sz w:val="20"/>
                <w:szCs w:val="20"/>
                <w:u w:val="none"/>
                <w:lang w:val="en-US" w:eastAsia="zh-CN" w:bidi="ar"/>
              </w:rPr>
              <w:t>100.82</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印刷费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咨询费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30204</w:t>
            </w:r>
          </w:p>
        </w:tc>
        <w:tc>
          <w:tcPr>
            <w:tcW w:w="4252" w:type="dxa"/>
            <w:tcBorders>
              <w:top w:val="nil"/>
              <w:left w:val="nil"/>
              <w:bottom w:val="single" w:color="auto" w:sz="4" w:space="0"/>
              <w:right w:val="single" w:color="auto" w:sz="4" w:space="0"/>
            </w:tcBorders>
            <w:shd w:val="clear" w:color="auto" w:fill="auto"/>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手续费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水费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电费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邮电费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取暖费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物业管理费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差旅费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因公出国（境）费用</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维修</w:t>
            </w:r>
            <w:r>
              <w:rPr>
                <w:rFonts w:ascii="宋体" w:hAnsi="宋体" w:eastAsia="宋体" w:cs="宋体"/>
                <w:color w:val="000000"/>
                <w:kern w:val="0"/>
                <w:sz w:val="18"/>
                <w:szCs w:val="18"/>
              </w:rPr>
              <w:t>(护)费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租赁费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会议费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培训费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公务接待费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30218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专用材料费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被装购置费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专用燃料费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劳务费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83.27</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委托业务费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工会经费</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1.80</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30229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福利费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公务用车运行维护费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30239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其他交通费用</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30240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税金及附加费用</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30299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其他商品和服务支出</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15.75</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color w:val="000000"/>
                <w:kern w:val="0"/>
                <w:sz w:val="20"/>
                <w:szCs w:val="20"/>
              </w:rPr>
            </w:pPr>
            <w:r>
              <w:rPr>
                <w:rFonts w:ascii="宋体" w:hAnsi="宋体" w:eastAsia="宋体" w:cs="宋体"/>
                <w:i w:val="0"/>
                <w:color w:val="000000"/>
                <w:kern w:val="0"/>
                <w:sz w:val="20"/>
                <w:szCs w:val="20"/>
                <w:u w:val="none"/>
                <w:lang w:val="en-US" w:eastAsia="zh-CN" w:bidi="ar"/>
              </w:rPr>
              <w:t>43.17</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离休费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退休费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退职（役）费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抚恤金</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生活补助</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12.67</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救济费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医疗费补助</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助学金</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奖励金</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个人农业生产补贴</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代缴社会保险费</w:t>
            </w:r>
          </w:p>
        </w:tc>
        <w:tc>
          <w:tcPr>
            <w:tcW w:w="2552"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其他对个人和家庭的补助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20"/>
                <w:szCs w:val="20"/>
              </w:rPr>
            </w:pPr>
            <w:r>
              <w:rPr>
                <w:rFonts w:ascii="宋体" w:hAnsi="宋体" w:eastAsia="宋体" w:cs="宋体"/>
                <w:i w:val="0"/>
                <w:color w:val="000000"/>
                <w:kern w:val="0"/>
                <w:sz w:val="20"/>
                <w:szCs w:val="20"/>
                <w:u w:val="none"/>
                <w:lang w:val="en-US" w:eastAsia="zh-CN" w:bidi="ar"/>
              </w:rPr>
              <w:t>30.50</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债务利息及费用支出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国外债务付息</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国内债务发行费用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30704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国外债务发行费用</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30919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30922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30999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其他基本建设支出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房屋建筑物购建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办公设备购置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专用设备购置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基础设施建设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31006</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大型修缮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信息网络及软件购置更新</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物资储备</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土地补偿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安置补助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地上附着物和青苗补偿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31012</w:t>
            </w:r>
          </w:p>
        </w:tc>
        <w:tc>
          <w:tcPr>
            <w:tcW w:w="4252" w:type="dxa"/>
            <w:tcBorders>
              <w:top w:val="nil"/>
              <w:left w:val="nil"/>
              <w:bottom w:val="single" w:color="auto" w:sz="4" w:space="0"/>
              <w:right w:val="single" w:color="auto" w:sz="4" w:space="0"/>
            </w:tcBorders>
            <w:shd w:val="clear" w:color="auto" w:fill="auto"/>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拆迁补偿</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公务用车购置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31019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其他交通工具购置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文物和陈列品购置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31022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无形资产购置</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31099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其他资本性支出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对企业补助（基本建设）</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31199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31201</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资本金注入</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政府投资基金股权投资</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费用补贴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31205</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利息补贴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31299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其他对企业补助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313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对社会保障基金补助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31302</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对社会保险基金补助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31303</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补充全国社会保障基金</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31304</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val="0"/>
                <w:bCs/>
                <w:color w:val="000000"/>
                <w:kern w:val="0"/>
                <w:sz w:val="18"/>
                <w:szCs w:val="18"/>
              </w:rPr>
            </w:pPr>
            <w:r>
              <w:rPr>
                <w:rFonts w:ascii="宋体" w:hAnsi="宋体" w:eastAsia="宋体" w:cs="宋体"/>
                <w:b w:val="0"/>
                <w:bCs/>
                <w:color w:val="000000"/>
                <w:kern w:val="0"/>
                <w:sz w:val="18"/>
                <w:szCs w:val="18"/>
              </w:rPr>
              <w:t xml:space="preserve">    对机关事业单位职业年金的补助</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val="0"/>
                <w:bCs/>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ascii="宋体" w:hAnsi="宋体" w:eastAsia="宋体" w:cs="宋体"/>
                <w:b/>
                <w:bCs/>
                <w:color w:val="000000"/>
                <w:kern w:val="0"/>
                <w:sz w:val="18"/>
                <w:szCs w:val="18"/>
              </w:rPr>
              <w:t>399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b/>
                <w:bCs/>
                <w:kern w:val="0"/>
                <w:sz w:val="18"/>
                <w:szCs w:val="18"/>
              </w:rPr>
            </w:pPr>
            <w:r>
              <w:rPr>
                <w:rFonts w:hint="eastAsia" w:ascii="宋体" w:hAnsi="宋体" w:eastAsia="宋体" w:cs="宋体"/>
                <w:b/>
                <w:bCs/>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39907</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国家赔偿费用支出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39908</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对民间非营利组织和群众性自治组织补贴</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39909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经常性赠与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39910</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资本性赠与</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p>
        </w:tc>
      </w:tr>
      <w:tr>
        <w:tblPrEx>
          <w:tblCellMar>
            <w:top w:w="0" w:type="dxa"/>
            <w:left w:w="108" w:type="dxa"/>
            <w:bottom w:w="0" w:type="dxa"/>
            <w:right w:w="108" w:type="dxa"/>
          </w:tblCellMar>
        </w:tblPrEx>
        <w:trPr>
          <w:trHeight w:val="402" w:hRule="atLeast"/>
        </w:trPr>
        <w:tc>
          <w:tcPr>
            <w:tcW w:w="1575"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color w:val="000000"/>
                <w:kern w:val="0"/>
                <w:sz w:val="18"/>
                <w:szCs w:val="18"/>
              </w:rPr>
            </w:pPr>
            <w:r>
              <w:rPr>
                <w:rFonts w:ascii="宋体" w:hAnsi="宋体" w:eastAsia="宋体" w:cs="宋体"/>
                <w:color w:val="000000"/>
                <w:kern w:val="0"/>
                <w:sz w:val="18"/>
                <w:szCs w:val="18"/>
              </w:rPr>
              <w:t>39999</w:t>
            </w:r>
          </w:p>
        </w:tc>
        <w:tc>
          <w:tcPr>
            <w:tcW w:w="4252" w:type="dxa"/>
            <w:tcBorders>
              <w:top w:val="nil"/>
              <w:left w:val="nil"/>
              <w:bottom w:val="single" w:color="auto" w:sz="4" w:space="0"/>
              <w:right w:val="single" w:color="auto" w:sz="4" w:space="0"/>
            </w:tcBorders>
            <w:shd w:val="clear" w:color="auto" w:fill="auto"/>
            <w:noWrap/>
            <w:vAlign w:val="center"/>
          </w:tcPr>
          <w:p>
            <w:pPr>
              <w:widowControl/>
              <w:spacing w:line="240" w:lineRule="auto"/>
              <w:ind w:firstLine="374" w:firstLineChars="208"/>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其他支出</w:t>
            </w:r>
          </w:p>
        </w:tc>
        <w:tc>
          <w:tcPr>
            <w:tcW w:w="2552" w:type="dxa"/>
            <w:gridSpan w:val="2"/>
            <w:tcBorders>
              <w:top w:val="nil"/>
              <w:left w:val="nil"/>
              <w:bottom w:val="single" w:color="auto" w:sz="4" w:space="0"/>
              <w:right w:val="single" w:color="auto" w:sz="4" w:space="0"/>
            </w:tcBorders>
            <w:shd w:val="clear" w:color="auto" w:fill="auto"/>
            <w:noWrap/>
            <w:vAlign w:val="center"/>
          </w:tcPr>
          <w:p>
            <w:pPr>
              <w:widowControl/>
              <w:spacing w:line="240" w:lineRule="auto"/>
              <w:jc w:val="right"/>
              <w:rPr>
                <w:rFonts w:ascii="宋体" w:hAnsi="宋体" w:eastAsia="宋体" w:cs="宋体"/>
                <w:kern w:val="0"/>
                <w:sz w:val="18"/>
                <w:szCs w:val="18"/>
              </w:rPr>
            </w:pPr>
            <w:r>
              <w:rPr>
                <w:rFonts w:hint="eastAsia" w:ascii="宋体" w:hAnsi="宋体" w:eastAsia="宋体" w:cs="宋体"/>
                <w:kern w:val="0"/>
                <w:sz w:val="18"/>
                <w:szCs w:val="18"/>
              </w:rPr>
              <w:t>　</w:t>
            </w:r>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十、一般公共预算“三公”经费支出预算表</w:t>
      </w:r>
    </w:p>
    <w:tbl>
      <w:tblPr>
        <w:tblStyle w:val="9"/>
        <w:tblW w:w="7848" w:type="dxa"/>
        <w:tblInd w:w="93" w:type="dxa"/>
        <w:tblLayout w:type="fixed"/>
        <w:tblCellMar>
          <w:top w:w="0" w:type="dxa"/>
          <w:left w:w="108" w:type="dxa"/>
          <w:bottom w:w="0" w:type="dxa"/>
          <w:right w:w="108" w:type="dxa"/>
        </w:tblCellMar>
      </w:tblPr>
      <w:tblGrid>
        <w:gridCol w:w="4268"/>
        <w:gridCol w:w="3580"/>
      </w:tblGrid>
      <w:tr>
        <w:tblPrEx>
          <w:tblCellMar>
            <w:top w:w="0" w:type="dxa"/>
            <w:left w:w="108" w:type="dxa"/>
            <w:bottom w:w="0" w:type="dxa"/>
            <w:right w:w="108" w:type="dxa"/>
          </w:tblCellMar>
        </w:tblPrEx>
        <w:trPr>
          <w:trHeight w:val="570" w:hRule="atLeast"/>
        </w:trPr>
        <w:tc>
          <w:tcPr>
            <w:tcW w:w="7848" w:type="dxa"/>
            <w:gridSpan w:val="2"/>
            <w:tcBorders>
              <w:top w:val="nil"/>
              <w:left w:val="nil"/>
              <w:bottom w:val="nil"/>
              <w:right w:val="nil"/>
            </w:tcBorders>
            <w:shd w:val="clear" w:color="auto" w:fill="auto"/>
            <w:noWrap/>
            <w:vAlign w:val="center"/>
          </w:tcPr>
          <w:p>
            <w:pPr>
              <w:widowControl/>
              <w:spacing w:line="240" w:lineRule="auto"/>
              <w:jc w:val="center"/>
              <w:rPr>
                <w:rFonts w:ascii="方正小标宋简体" w:hAnsi="黑体" w:eastAsia="方正小标宋简体" w:cs="宋体"/>
                <w:kern w:val="0"/>
                <w:sz w:val="32"/>
                <w:szCs w:val="32"/>
              </w:rPr>
            </w:pPr>
            <w:r>
              <w:rPr>
                <w:rFonts w:hint="eastAsia" w:ascii="方正小标宋简体" w:hAnsi="黑体" w:eastAsia="方正小标宋简体" w:cs="宋体"/>
                <w:kern w:val="0"/>
                <w:sz w:val="32"/>
                <w:szCs w:val="32"/>
                <w:lang w:val="en-US" w:eastAsia="zh-CN"/>
              </w:rPr>
              <w:t>2024</w:t>
            </w:r>
            <w:r>
              <w:rPr>
                <w:rFonts w:hint="eastAsia" w:ascii="方正小标宋简体" w:hAnsi="黑体" w:eastAsia="方正小标宋简体" w:cs="宋体"/>
                <w:kern w:val="0"/>
                <w:sz w:val="32"/>
                <w:szCs w:val="32"/>
              </w:rPr>
              <w:t>年度一般公共预算“三公”经费支出预算表</w:t>
            </w:r>
          </w:p>
        </w:tc>
      </w:tr>
      <w:tr>
        <w:tblPrEx>
          <w:tblCellMar>
            <w:top w:w="0" w:type="dxa"/>
            <w:left w:w="108" w:type="dxa"/>
            <w:bottom w:w="0" w:type="dxa"/>
            <w:right w:w="108" w:type="dxa"/>
          </w:tblCellMar>
        </w:tblPrEx>
        <w:trPr>
          <w:trHeight w:val="360" w:hRule="atLeast"/>
        </w:trPr>
        <w:tc>
          <w:tcPr>
            <w:tcW w:w="4268" w:type="dxa"/>
            <w:tcBorders>
              <w:top w:val="nil"/>
              <w:left w:val="nil"/>
              <w:bottom w:val="nil"/>
              <w:right w:val="nil"/>
            </w:tcBorders>
            <w:shd w:val="clear" w:color="auto" w:fill="auto"/>
            <w:noWrap/>
            <w:vAlign w:val="center"/>
          </w:tcPr>
          <w:p>
            <w:pPr>
              <w:widowControl/>
              <w:spacing w:line="240" w:lineRule="auto"/>
              <w:jc w:val="left"/>
              <w:rPr>
                <w:rFonts w:ascii="楷体_GB2312" w:hAnsi="宋体" w:eastAsia="楷体_GB2312" w:cs="宋体"/>
                <w:kern w:val="0"/>
                <w:sz w:val="24"/>
                <w:szCs w:val="24"/>
              </w:rPr>
            </w:pPr>
          </w:p>
        </w:tc>
        <w:tc>
          <w:tcPr>
            <w:tcW w:w="3580" w:type="dxa"/>
            <w:tcBorders>
              <w:top w:val="nil"/>
              <w:left w:val="nil"/>
              <w:bottom w:val="nil"/>
              <w:right w:val="nil"/>
            </w:tcBorders>
            <w:shd w:val="clear" w:color="auto" w:fill="auto"/>
            <w:noWrap/>
            <w:vAlign w:val="center"/>
          </w:tcPr>
          <w:p>
            <w:pPr>
              <w:widowControl/>
              <w:spacing w:line="240" w:lineRule="auto"/>
              <w:jc w:val="right"/>
              <w:rPr>
                <w:rFonts w:ascii="宋体" w:hAnsi="宋体" w:eastAsia="宋体" w:cs="宋体"/>
                <w:kern w:val="0"/>
                <w:sz w:val="22"/>
              </w:rPr>
            </w:pPr>
            <w:r>
              <w:rPr>
                <w:rFonts w:hint="eastAsia" w:ascii="宋体" w:hAnsi="宋体" w:eastAsia="宋体" w:cs="宋体"/>
                <w:kern w:val="0"/>
                <w:sz w:val="22"/>
              </w:rPr>
              <w:t>单位：万元</w:t>
            </w:r>
          </w:p>
        </w:tc>
      </w:tr>
      <w:tr>
        <w:tblPrEx>
          <w:tblCellMar>
            <w:top w:w="0" w:type="dxa"/>
            <w:left w:w="108" w:type="dxa"/>
            <w:bottom w:w="0" w:type="dxa"/>
            <w:right w:w="108" w:type="dxa"/>
          </w:tblCellMar>
        </w:tblPrEx>
        <w:trPr>
          <w:trHeight w:val="402" w:hRule="atLeast"/>
        </w:trPr>
        <w:tc>
          <w:tcPr>
            <w:tcW w:w="42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项目</w:t>
            </w:r>
          </w:p>
        </w:tc>
        <w:tc>
          <w:tcPr>
            <w:tcW w:w="3580"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预算数</w:t>
            </w:r>
          </w:p>
        </w:tc>
      </w:tr>
      <w:tr>
        <w:tblPrEx>
          <w:tblCellMar>
            <w:top w:w="0" w:type="dxa"/>
            <w:left w:w="108" w:type="dxa"/>
            <w:bottom w:w="0" w:type="dxa"/>
            <w:right w:w="108" w:type="dxa"/>
          </w:tblCellMar>
        </w:tblPrEx>
        <w:trPr>
          <w:trHeight w:val="400"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center"/>
              <w:rPr>
                <w:rFonts w:ascii="宋体" w:hAnsi="宋体" w:eastAsia="宋体" w:cs="宋体"/>
                <w:b/>
                <w:bCs/>
                <w:kern w:val="0"/>
                <w:sz w:val="22"/>
              </w:rPr>
            </w:pPr>
            <w:r>
              <w:rPr>
                <w:rFonts w:hint="eastAsia" w:ascii="宋体" w:hAnsi="宋体" w:eastAsia="宋体" w:cs="宋体"/>
                <w:b/>
                <w:bCs/>
                <w:kern w:val="0"/>
                <w:sz w:val="22"/>
              </w:rPr>
              <w:t>合计</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ascii="宋体" w:hAnsi="宋体" w:eastAsia="宋体" w:cs="宋体"/>
                <w:i w:val="0"/>
                <w:color w:val="000000"/>
                <w:kern w:val="0"/>
                <w:sz w:val="20"/>
                <w:szCs w:val="20"/>
                <w:u w:val="none"/>
                <w:lang w:val="en-US" w:eastAsia="zh-CN" w:bidi="ar"/>
              </w:rPr>
              <w:t>3.50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1、因公出国（境）费用</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2、公务接待费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ascii="宋体" w:hAnsi="宋体" w:eastAsia="宋体" w:cs="宋体"/>
                <w:i w:val="0"/>
                <w:color w:val="000000"/>
                <w:kern w:val="0"/>
                <w:sz w:val="20"/>
                <w:szCs w:val="20"/>
                <w:u w:val="none"/>
                <w:lang w:val="en-US" w:eastAsia="zh-CN" w:bidi="ar"/>
              </w:rPr>
              <w:t>2.00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3、公务用车购置及运行费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ascii="宋体" w:hAnsi="宋体" w:eastAsia="宋体" w:cs="宋体"/>
                <w:i w:val="0"/>
                <w:color w:val="000000"/>
                <w:kern w:val="0"/>
                <w:sz w:val="20"/>
                <w:szCs w:val="20"/>
                <w:u w:val="none"/>
                <w:lang w:val="en-US" w:eastAsia="zh-CN" w:bidi="ar"/>
              </w:rPr>
              <w:t>1.50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jc w:val="left"/>
              <w:rPr>
                <w:rFonts w:ascii="宋体" w:hAnsi="宋体" w:eastAsia="宋体" w:cs="宋体"/>
                <w:kern w:val="0"/>
                <w:sz w:val="22"/>
              </w:rPr>
            </w:pPr>
            <w:r>
              <w:rPr>
                <w:rFonts w:hint="eastAsia" w:ascii="宋体" w:hAnsi="宋体" w:eastAsia="宋体" w:cs="宋体"/>
                <w:kern w:val="0"/>
                <w:sz w:val="22"/>
              </w:rPr>
              <w:t>其中：（1）公务用车购置费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ascii="宋体" w:hAnsi="宋体" w:eastAsia="宋体" w:cs="宋体"/>
                <w:i w:val="0"/>
                <w:color w:val="000000"/>
                <w:kern w:val="0"/>
                <w:sz w:val="20"/>
                <w:szCs w:val="20"/>
                <w:u w:val="none"/>
                <w:lang w:val="en-US" w:eastAsia="zh-CN" w:bidi="ar"/>
              </w:rPr>
              <w:t>0.00</w:t>
            </w:r>
          </w:p>
        </w:tc>
      </w:tr>
      <w:tr>
        <w:tblPrEx>
          <w:tblCellMar>
            <w:top w:w="0" w:type="dxa"/>
            <w:left w:w="108" w:type="dxa"/>
            <w:bottom w:w="0" w:type="dxa"/>
            <w:right w:w="108" w:type="dxa"/>
          </w:tblCellMar>
        </w:tblPrEx>
        <w:trPr>
          <w:trHeight w:val="402" w:hRule="atLeast"/>
        </w:trPr>
        <w:tc>
          <w:tcPr>
            <w:tcW w:w="426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kern w:val="0"/>
                <w:sz w:val="22"/>
              </w:rPr>
            </w:pPr>
            <w:r>
              <w:rPr>
                <w:rFonts w:hint="eastAsia" w:ascii="宋体" w:hAnsi="宋体" w:eastAsia="宋体" w:cs="宋体"/>
                <w:kern w:val="0"/>
                <w:sz w:val="22"/>
              </w:rPr>
              <w:t xml:space="preserve">          （2）公务用车运行费</w:t>
            </w:r>
          </w:p>
        </w:tc>
        <w:tc>
          <w:tcPr>
            <w:tcW w:w="358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ascii="宋体" w:hAnsi="宋体" w:eastAsia="宋体" w:cs="宋体"/>
                <w:i w:val="0"/>
                <w:color w:val="000000"/>
                <w:kern w:val="0"/>
                <w:sz w:val="20"/>
                <w:szCs w:val="20"/>
                <w:u w:val="none"/>
                <w:lang w:val="en-US" w:eastAsia="zh-CN" w:bidi="ar"/>
              </w:rPr>
              <w:t>1.50</w:t>
            </w:r>
          </w:p>
        </w:tc>
      </w:tr>
    </w:tbl>
    <w:p>
      <w:pPr>
        <w:tabs>
          <w:tab w:val="left" w:pos="798"/>
        </w:tabs>
        <w:spacing w:line="240" w:lineRule="auto"/>
        <w:ind w:firstLine="420" w:firstLineChars="200"/>
        <w:jc w:val="center"/>
        <w:rPr>
          <w:rFonts w:ascii="楷体" w:hAnsi="楷体" w:eastAsia="楷体"/>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hint="eastAsia" w:ascii="黑体" w:hAnsi="黑体" w:eastAsia="黑体"/>
          <w:sz w:val="56"/>
          <w:szCs w:val="36"/>
          <w:lang w:eastAsia="zh-CN"/>
        </w:rPr>
      </w:pPr>
    </w:p>
    <w:p>
      <w:pPr>
        <w:pStyle w:val="4"/>
        <w:jc w:val="center"/>
        <w:rPr>
          <w:rFonts w:hint="eastAsia" w:ascii="黑体" w:hAnsi="黑体" w:eastAsia="黑体"/>
          <w:sz w:val="56"/>
          <w:szCs w:val="36"/>
          <w:lang w:eastAsia="zh-CN"/>
        </w:rPr>
      </w:pPr>
    </w:p>
    <w:p>
      <w:pPr>
        <w:pStyle w:val="4"/>
        <w:jc w:val="center"/>
        <w:rPr>
          <w:rFonts w:hint="eastAsia" w:ascii="黑体" w:hAnsi="黑体" w:eastAsia="黑体"/>
          <w:sz w:val="56"/>
          <w:szCs w:val="36"/>
          <w:lang w:eastAsia="zh-CN"/>
        </w:rPr>
      </w:pPr>
    </w:p>
    <w:p>
      <w:pPr>
        <w:pStyle w:val="4"/>
        <w:jc w:val="center"/>
        <w:rPr>
          <w:rFonts w:ascii="黑体" w:hAnsi="黑体" w:eastAsia="黑体"/>
          <w:sz w:val="56"/>
          <w:szCs w:val="36"/>
          <w:lang w:eastAsia="zh-CN"/>
        </w:rPr>
      </w:pPr>
      <w:r>
        <w:rPr>
          <w:rFonts w:hint="eastAsia" w:ascii="黑体" w:hAnsi="黑体" w:eastAsia="黑体"/>
          <w:sz w:val="56"/>
          <w:szCs w:val="36"/>
          <w:lang w:eastAsia="zh-CN"/>
        </w:rPr>
        <w:t>第三部分</w:t>
      </w:r>
    </w:p>
    <w:p>
      <w:pPr>
        <w:pStyle w:val="4"/>
        <w:jc w:val="center"/>
        <w:rPr>
          <w:rFonts w:ascii="黑体" w:hAnsi="黑体" w:eastAsia="黑体"/>
          <w:sz w:val="56"/>
          <w:szCs w:val="36"/>
          <w:lang w:eastAsia="zh-CN"/>
        </w:rPr>
      </w:pPr>
      <w:r>
        <w:rPr>
          <w:rFonts w:hint="eastAsia" w:ascii="黑体" w:hAnsi="黑体" w:eastAsia="黑体"/>
          <w:sz w:val="56"/>
          <w:szCs w:val="36"/>
          <w:lang w:eastAsia="zh-CN"/>
        </w:rPr>
        <w:t>202</w:t>
      </w:r>
      <w:r>
        <w:rPr>
          <w:rFonts w:hint="eastAsia" w:ascii="黑体" w:hAnsi="黑体" w:eastAsia="黑体"/>
          <w:sz w:val="56"/>
          <w:szCs w:val="36"/>
          <w:lang w:val="en-US" w:eastAsia="zh-CN"/>
        </w:rPr>
        <w:t>4</w:t>
      </w:r>
      <w:r>
        <w:rPr>
          <w:rFonts w:hint="eastAsia" w:ascii="黑体" w:hAnsi="黑体" w:eastAsia="黑体"/>
          <w:sz w:val="56"/>
          <w:szCs w:val="36"/>
          <w:lang w:eastAsia="zh-CN"/>
        </w:rPr>
        <w:t>年度部门预算情况说明</w:t>
      </w:r>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0" w:bottom="1440" w:left="1800" w:header="851" w:footer="992" w:gutter="0"/>
          <w:cols w:space="425" w:num="1"/>
          <w:docGrid w:type="lines" w:linePitch="312" w:charSpace="0"/>
        </w:sectPr>
      </w:pP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一、预算收支总体情况</w:t>
      </w:r>
    </w:p>
    <w:p>
      <w:pPr>
        <w:tabs>
          <w:tab w:val="left" w:pos="7513"/>
        </w:tabs>
        <w:adjustRightInd w:val="0"/>
        <w:snapToGrid w:val="0"/>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按照综合预算的原则，部门所有收入和支出均纳入部门预算管理。202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cs="仿宋_GB2312"/>
          <w:sz w:val="32"/>
          <w:szCs w:val="32"/>
        </w:rPr>
        <w:t>民政局</w:t>
      </w:r>
      <w:r>
        <w:rPr>
          <w:rFonts w:hint="eastAsia" w:ascii="仿宋" w:hAnsi="仿宋" w:eastAsia="仿宋"/>
          <w:sz w:val="32"/>
          <w:szCs w:val="32"/>
        </w:rPr>
        <w:t>部门收入预算为</w:t>
      </w:r>
      <w:r>
        <w:rPr>
          <w:rFonts w:hint="eastAsia" w:ascii="仿宋" w:hAnsi="仿宋" w:eastAsia="仿宋" w:cs="仿宋_GB2312"/>
          <w:sz w:val="32"/>
          <w:szCs w:val="32"/>
          <w:lang w:val="en-US" w:eastAsia="zh-CN"/>
        </w:rPr>
        <w:t>3094.79</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112.72</w:t>
      </w:r>
      <w:r>
        <w:rPr>
          <w:rFonts w:hint="eastAsia" w:ascii="仿宋" w:hAnsi="仿宋" w:eastAsia="仿宋"/>
          <w:sz w:val="32"/>
          <w:szCs w:val="32"/>
        </w:rPr>
        <w:t>万元，主要原因是</w:t>
      </w:r>
      <w:r>
        <w:rPr>
          <w:rFonts w:hint="eastAsia" w:ascii="仿宋" w:hAnsi="仿宋" w:eastAsia="仿宋"/>
          <w:sz w:val="32"/>
          <w:szCs w:val="32"/>
          <w:lang w:eastAsia="zh-CN"/>
        </w:rPr>
        <w:t>减少社区服务规范化建设支出。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r>
        <w:rPr>
          <w:rFonts w:hint="eastAsia" w:ascii="仿宋" w:hAnsi="仿宋" w:eastAsia="仿宋" w:cs="仿宋_GB2312"/>
          <w:sz w:val="32"/>
          <w:szCs w:val="32"/>
          <w:lang w:val="en-US" w:eastAsia="zh-CN"/>
        </w:rPr>
        <w:t>3094.79</w:t>
      </w:r>
      <w:r>
        <w:rPr>
          <w:rFonts w:hint="eastAsia" w:ascii="仿宋" w:hAnsi="仿宋" w:eastAsia="仿宋"/>
          <w:sz w:val="32"/>
          <w:szCs w:val="32"/>
        </w:rPr>
        <w:t>万元，比上年</w:t>
      </w:r>
      <w:r>
        <w:rPr>
          <w:rFonts w:hint="eastAsia" w:ascii="仿宋" w:hAnsi="仿宋" w:eastAsia="仿宋"/>
          <w:sz w:val="32"/>
          <w:szCs w:val="32"/>
          <w:lang w:eastAsia="zh-CN"/>
        </w:rPr>
        <w:t>减少</w:t>
      </w:r>
      <w:r>
        <w:rPr>
          <w:rFonts w:hint="eastAsia" w:ascii="仿宋" w:hAnsi="仿宋" w:eastAsia="仿宋" w:cs="仿宋_GB2312"/>
          <w:sz w:val="32"/>
          <w:szCs w:val="32"/>
          <w:lang w:val="en-US" w:eastAsia="zh-CN"/>
        </w:rPr>
        <w:t>112.72</w:t>
      </w:r>
      <w:r>
        <w:rPr>
          <w:rFonts w:hint="eastAsia" w:ascii="仿宋" w:hAnsi="仿宋" w:eastAsia="仿宋"/>
          <w:sz w:val="32"/>
          <w:szCs w:val="32"/>
        </w:rPr>
        <w:t>万元，主要原因主要原因是</w:t>
      </w:r>
      <w:r>
        <w:rPr>
          <w:rFonts w:hint="eastAsia" w:ascii="仿宋" w:hAnsi="仿宋" w:eastAsia="仿宋"/>
          <w:sz w:val="32"/>
          <w:szCs w:val="32"/>
          <w:lang w:eastAsia="zh-CN"/>
        </w:rPr>
        <w:t>减少社区服务规范化建设支出</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324.92</w:t>
      </w:r>
      <w:r>
        <w:rPr>
          <w:rFonts w:hint="eastAsia" w:ascii="仿宋" w:hAnsi="仿宋" w:eastAsia="仿宋"/>
          <w:sz w:val="32"/>
          <w:szCs w:val="32"/>
        </w:rPr>
        <w:t>万元、项目支出</w:t>
      </w:r>
      <w:r>
        <w:rPr>
          <w:rFonts w:hint="eastAsia" w:ascii="仿宋" w:hAnsi="仿宋" w:eastAsia="仿宋" w:cs="仿宋_GB2312"/>
          <w:sz w:val="32"/>
          <w:szCs w:val="32"/>
          <w:lang w:val="en-US" w:eastAsia="zh-CN"/>
        </w:rPr>
        <w:t>2769.87</w:t>
      </w:r>
      <w:r>
        <w:rPr>
          <w:rFonts w:hint="eastAsia" w:ascii="仿宋" w:hAnsi="仿宋" w:eastAsia="仿宋"/>
          <w:sz w:val="32"/>
          <w:szCs w:val="32"/>
        </w:rPr>
        <w:t>万元。</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二、一般公共预算拨款支出情况</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bCs/>
          <w:sz w:val="32"/>
          <w:szCs w:val="32"/>
        </w:rPr>
        <w:t>202</w:t>
      </w:r>
      <w:r>
        <w:rPr>
          <w:rFonts w:hint="eastAsia" w:ascii="仿宋" w:hAnsi="仿宋" w:eastAsia="仿宋" w:cs="宋体"/>
          <w:bCs/>
          <w:sz w:val="32"/>
          <w:szCs w:val="32"/>
          <w:lang w:val="en-US" w:eastAsia="zh-CN"/>
        </w:rPr>
        <w:t>4</w:t>
      </w:r>
      <w:r>
        <w:rPr>
          <w:rFonts w:hint="eastAsia" w:ascii="仿宋" w:hAnsi="仿宋" w:eastAsia="仿宋" w:cs="仿宋_GB2312"/>
          <w:sz w:val="32"/>
          <w:szCs w:val="32"/>
        </w:rPr>
        <w:t>年度一般公共预算拨款支出</w:t>
      </w:r>
      <w:r>
        <w:rPr>
          <w:rFonts w:hint="eastAsia" w:ascii="仿宋" w:hAnsi="仿宋" w:eastAsia="仿宋" w:cs="仿宋_GB2312"/>
          <w:sz w:val="32"/>
          <w:szCs w:val="32"/>
          <w:lang w:val="en-US" w:eastAsia="zh-CN"/>
        </w:rPr>
        <w:t>3094.79</w:t>
      </w:r>
      <w:r>
        <w:rPr>
          <w:rFonts w:hint="eastAsia" w:ascii="仿宋" w:hAnsi="仿宋" w:eastAsia="仿宋" w:cs="仿宋_GB2312"/>
          <w:sz w:val="32"/>
          <w:szCs w:val="32"/>
        </w:rPr>
        <w:t>万元</w:t>
      </w:r>
      <w:r>
        <w:rPr>
          <w:rFonts w:hint="eastAsia" w:ascii="仿宋" w:hAnsi="仿宋" w:eastAsia="仿宋"/>
          <w:sz w:val="32"/>
          <w:szCs w:val="32"/>
        </w:rPr>
        <w:t>，比上年</w:t>
      </w:r>
      <w:r>
        <w:rPr>
          <w:rFonts w:hint="eastAsia" w:ascii="仿宋" w:hAnsi="仿宋" w:eastAsia="仿宋"/>
          <w:sz w:val="32"/>
          <w:szCs w:val="32"/>
          <w:lang w:eastAsia="zh-CN"/>
        </w:rPr>
        <w:t>减少</w:t>
      </w:r>
      <w:r>
        <w:rPr>
          <w:rFonts w:hint="eastAsia" w:ascii="仿宋" w:hAnsi="仿宋" w:eastAsia="仿宋"/>
          <w:sz w:val="32"/>
          <w:szCs w:val="32"/>
          <w:lang w:val="en-US" w:eastAsia="zh-CN"/>
        </w:rPr>
        <w:t>112.72</w:t>
      </w:r>
      <w:r>
        <w:rPr>
          <w:rFonts w:hint="eastAsia" w:ascii="仿宋" w:hAnsi="仿宋" w:eastAsia="仿宋"/>
          <w:sz w:val="32"/>
          <w:szCs w:val="32"/>
        </w:rPr>
        <w:t>万元，主要原因是</w:t>
      </w:r>
      <w:r>
        <w:rPr>
          <w:rFonts w:hint="eastAsia" w:ascii="仿宋" w:hAnsi="仿宋" w:eastAsia="仿宋"/>
          <w:sz w:val="32"/>
          <w:szCs w:val="32"/>
          <w:lang w:eastAsia="zh-CN"/>
        </w:rPr>
        <w:t>减少社区服务规范化建设支出</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支出中涉及的非急需非刚性支出，同时合理保障了城市困难人员、残疾人福利、儿童福利、养老及社区治理等工作的支出需求，体现在有关支出科目中。</w:t>
      </w:r>
      <w:r>
        <w:rPr>
          <w:rFonts w:hint="eastAsia" w:ascii="仿宋" w:hAnsi="仿宋" w:eastAsia="仿宋" w:cs="宋体"/>
          <w:bCs/>
          <w:sz w:val="32"/>
          <w:szCs w:val="32"/>
        </w:rPr>
        <w:t>其中（按项级科目分类统计）</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（一）2080201（行政运行）324.92万元。</w:t>
      </w:r>
      <w:r>
        <w:rPr>
          <w:rFonts w:hint="eastAsia" w:ascii="仿宋" w:hAnsi="仿宋" w:eastAsia="仿宋" w:cs="仿宋"/>
          <w:sz w:val="32"/>
          <w:szCs w:val="32"/>
        </w:rPr>
        <w:t>主要用于人员经费、对个人和家庭补助、公用支出。</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（二）2080208（基层政权和社区治理）400万元。主要用于社区会址装修及租赁</w:t>
      </w:r>
      <w:r>
        <w:rPr>
          <w:rFonts w:hint="eastAsia" w:ascii="仿宋" w:hAnsi="仿宋" w:eastAsia="仿宋" w:cs="仿宋_GB2312"/>
          <w:sz w:val="32"/>
          <w:szCs w:val="32"/>
          <w:lang w:eastAsia="zh-CN"/>
        </w:rPr>
        <w:t>、</w:t>
      </w:r>
      <w:r>
        <w:rPr>
          <w:rFonts w:hint="eastAsia" w:ascii="仿宋" w:hAnsi="仿宋" w:eastAsia="仿宋" w:cs="仿宋_GB2312"/>
          <w:sz w:val="32"/>
          <w:szCs w:val="32"/>
        </w:rPr>
        <w:t>社区干部慰问、困难社区补助支出。</w:t>
      </w:r>
    </w:p>
    <w:p>
      <w:pPr>
        <w:tabs>
          <w:tab w:val="left" w:pos="7513"/>
        </w:tabs>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_GB2312"/>
          <w:sz w:val="32"/>
          <w:szCs w:val="32"/>
        </w:rPr>
        <w:t>（三）2080299（其他民政管理事务支出）</w:t>
      </w:r>
      <w:r>
        <w:rPr>
          <w:rFonts w:hint="eastAsia" w:ascii="仿宋" w:hAnsi="仿宋" w:eastAsia="仿宋" w:cs="仿宋_GB2312"/>
          <w:sz w:val="32"/>
          <w:szCs w:val="32"/>
          <w:lang w:val="en-US" w:eastAsia="zh-CN"/>
        </w:rPr>
        <w:t>230</w:t>
      </w:r>
      <w:r>
        <w:rPr>
          <w:rFonts w:hint="eastAsia" w:ascii="仿宋" w:hAnsi="仿宋" w:eastAsia="仿宋" w:cs="仿宋_GB2312"/>
          <w:sz w:val="32"/>
          <w:szCs w:val="32"/>
        </w:rPr>
        <w:t>万元。主要用于</w:t>
      </w:r>
      <w:r>
        <w:rPr>
          <w:rFonts w:hint="eastAsia" w:ascii="仿宋" w:hAnsi="仿宋" w:eastAsia="仿宋" w:cs="仿宋"/>
          <w:sz w:val="32"/>
          <w:szCs w:val="32"/>
        </w:rPr>
        <w:t>社会事务管理经费</w:t>
      </w:r>
      <w:r>
        <w:rPr>
          <w:rFonts w:hint="eastAsia" w:ascii="仿宋" w:hAnsi="仿宋" w:eastAsia="仿宋" w:cs="仿宋"/>
          <w:sz w:val="32"/>
          <w:szCs w:val="32"/>
          <w:lang w:eastAsia="zh-CN"/>
        </w:rPr>
        <w:t>、</w:t>
      </w:r>
      <w:r>
        <w:rPr>
          <w:rFonts w:hint="eastAsia" w:ascii="仿宋" w:hAnsi="仿宋" w:eastAsia="仿宋" w:cs="仿宋"/>
          <w:sz w:val="32"/>
          <w:szCs w:val="32"/>
        </w:rPr>
        <w:t>民政工业公司业务费</w:t>
      </w:r>
      <w:r>
        <w:rPr>
          <w:rFonts w:hint="eastAsia" w:ascii="仿宋" w:hAnsi="仿宋" w:eastAsia="仿宋" w:cs="仿宋"/>
          <w:sz w:val="32"/>
          <w:szCs w:val="32"/>
          <w:lang w:eastAsia="zh-CN"/>
        </w:rPr>
        <w:t>、</w:t>
      </w:r>
      <w:r>
        <w:rPr>
          <w:rFonts w:hint="eastAsia" w:ascii="仿宋" w:hAnsi="仿宋" w:eastAsia="仿宋" w:cs="仿宋_GB2312"/>
          <w:sz w:val="32"/>
          <w:szCs w:val="32"/>
        </w:rPr>
        <w:t>民生综合意外险团体险保费</w:t>
      </w:r>
      <w:r>
        <w:rPr>
          <w:rFonts w:hint="eastAsia" w:ascii="仿宋" w:hAnsi="仿宋" w:eastAsia="仿宋" w:cs="仿宋_GB2312"/>
          <w:sz w:val="32"/>
          <w:szCs w:val="32"/>
          <w:lang w:eastAsia="zh-CN"/>
        </w:rPr>
        <w:t>及各项民政事业支出</w:t>
      </w:r>
      <w:r>
        <w:rPr>
          <w:rFonts w:hint="eastAsia" w:ascii="仿宋" w:hAnsi="仿宋" w:eastAsia="仿宋" w:cs="仿宋"/>
          <w:sz w:val="32"/>
          <w:szCs w:val="32"/>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（四）2080502（事业单位离退休）</w:t>
      </w:r>
      <w:r>
        <w:rPr>
          <w:rFonts w:hint="eastAsia" w:ascii="仿宋" w:hAnsi="仿宋" w:eastAsia="仿宋" w:cs="仿宋_GB2312"/>
          <w:sz w:val="32"/>
          <w:szCs w:val="32"/>
          <w:lang w:val="en-US" w:eastAsia="zh-CN"/>
        </w:rPr>
        <w:t>104</w:t>
      </w:r>
      <w:r>
        <w:rPr>
          <w:rFonts w:hint="eastAsia" w:ascii="仿宋" w:hAnsi="仿宋" w:eastAsia="仿宋" w:cs="仿宋_GB2312"/>
          <w:sz w:val="32"/>
          <w:szCs w:val="32"/>
        </w:rPr>
        <w:t>万元。主要用于发放异地退休人员死亡抚恤金支出。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（五）2081001（儿童福利）</w:t>
      </w:r>
      <w:r>
        <w:rPr>
          <w:rFonts w:hint="eastAsia" w:ascii="仿宋" w:hAnsi="仿宋" w:eastAsia="仿宋" w:cs="仿宋_GB2312"/>
          <w:sz w:val="32"/>
          <w:szCs w:val="32"/>
          <w:lang w:val="en-US" w:eastAsia="zh-CN"/>
        </w:rPr>
        <w:t>80</w:t>
      </w:r>
      <w:r>
        <w:rPr>
          <w:rFonts w:hint="eastAsia" w:ascii="仿宋" w:hAnsi="仿宋" w:eastAsia="仿宋" w:cs="仿宋_GB2312"/>
          <w:sz w:val="32"/>
          <w:szCs w:val="32"/>
        </w:rPr>
        <w:t>万元。主要用于孤儿及事实无人抚养儿童生活保障金。</w:t>
      </w:r>
    </w:p>
    <w:p>
      <w:pPr>
        <w:spacing w:line="60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（六）2081002（老年福利）</w:t>
      </w:r>
      <w:r>
        <w:rPr>
          <w:rFonts w:hint="eastAsia" w:ascii="仿宋" w:hAnsi="仿宋" w:eastAsia="仿宋" w:cs="仿宋_GB2312"/>
          <w:sz w:val="32"/>
          <w:szCs w:val="32"/>
          <w:lang w:val="en-US" w:eastAsia="zh-CN"/>
        </w:rPr>
        <w:t>1250</w:t>
      </w:r>
      <w:r>
        <w:rPr>
          <w:rFonts w:hint="eastAsia" w:ascii="仿宋" w:hAnsi="仿宋" w:eastAsia="仿宋" w:cs="仿宋_GB2312"/>
          <w:sz w:val="32"/>
          <w:szCs w:val="32"/>
        </w:rPr>
        <w:t>万元。主要用于</w:t>
      </w:r>
      <w:r>
        <w:rPr>
          <w:rFonts w:hint="eastAsia" w:ascii="仿宋" w:hAnsi="仿宋" w:eastAsia="仿宋" w:cs="仿宋"/>
          <w:sz w:val="32"/>
          <w:szCs w:val="32"/>
        </w:rPr>
        <w:t>购买养老服务项目及助老员工资、社区居家养老服务站区级配套运营经费、养老救助协理员工资</w:t>
      </w:r>
      <w:r>
        <w:rPr>
          <w:rFonts w:hint="eastAsia" w:ascii="仿宋" w:hAnsi="仿宋" w:eastAsia="仿宋" w:cs="仿宋"/>
          <w:sz w:val="32"/>
          <w:szCs w:val="32"/>
          <w:lang w:eastAsia="zh-CN"/>
        </w:rPr>
        <w:t>、</w:t>
      </w:r>
      <w:r>
        <w:rPr>
          <w:rFonts w:hint="eastAsia" w:ascii="仿宋" w:hAnsi="仿宋" w:eastAsia="仿宋" w:cs="仿宋"/>
          <w:sz w:val="32"/>
          <w:szCs w:val="32"/>
        </w:rPr>
        <w:t>60周岁以上老人意外伤害险及第三者财产损失保险、80周岁以上老人补贴。</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（七）2081107（残疾生活和护理补贴）274.81万元。主要用于</w:t>
      </w:r>
      <w:r>
        <w:rPr>
          <w:rFonts w:hint="eastAsia" w:ascii="仿宋" w:hAnsi="仿宋" w:eastAsia="仿宋" w:cs="仿宋"/>
          <w:sz w:val="32"/>
          <w:szCs w:val="32"/>
        </w:rPr>
        <w:t>残疾人生活及护理补贴。</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（八）2081901（城市最低生活保障金）232.74万元主要用于</w:t>
      </w:r>
      <w:r>
        <w:rPr>
          <w:rFonts w:hint="eastAsia" w:ascii="仿宋" w:hAnsi="仿宋" w:eastAsia="仿宋" w:cs="仿宋"/>
          <w:sz w:val="32"/>
          <w:szCs w:val="32"/>
        </w:rPr>
        <w:t>城市困难人员最低生活保障金</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（九）2082101（城市特困人员救助供养支出）</w:t>
      </w:r>
      <w:r>
        <w:rPr>
          <w:rFonts w:hint="eastAsia" w:ascii="仿宋" w:hAnsi="仿宋" w:eastAsia="仿宋" w:cs="仿宋_GB2312"/>
          <w:sz w:val="32"/>
          <w:szCs w:val="32"/>
          <w:lang w:val="en-US" w:eastAsia="zh-CN"/>
        </w:rPr>
        <w:t>53</w:t>
      </w:r>
      <w:r>
        <w:rPr>
          <w:rFonts w:hint="eastAsia" w:ascii="仿宋" w:hAnsi="仿宋" w:eastAsia="仿宋" w:cs="仿宋_GB2312"/>
          <w:sz w:val="32"/>
          <w:szCs w:val="32"/>
        </w:rPr>
        <w:t>万元。主要用于</w:t>
      </w:r>
      <w:r>
        <w:rPr>
          <w:rFonts w:hint="eastAsia" w:ascii="仿宋" w:hAnsi="仿宋" w:eastAsia="仿宋" w:cs="仿宋"/>
          <w:sz w:val="32"/>
          <w:szCs w:val="32"/>
        </w:rPr>
        <w:t>城市特困人员生活保障金。</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（十）2082501（其他城市生活救助）</w:t>
      </w:r>
      <w:r>
        <w:rPr>
          <w:rFonts w:hint="eastAsia" w:ascii="仿宋" w:hAnsi="仿宋" w:eastAsia="仿宋" w:cs="仿宋_GB2312"/>
          <w:sz w:val="32"/>
          <w:szCs w:val="32"/>
          <w:lang w:val="en-US" w:eastAsia="zh-CN"/>
        </w:rPr>
        <w:t>145.32</w:t>
      </w:r>
      <w:r>
        <w:rPr>
          <w:rFonts w:hint="eastAsia" w:ascii="仿宋" w:hAnsi="仿宋" w:eastAsia="仿宋" w:cs="仿宋_GB2312"/>
          <w:sz w:val="32"/>
          <w:szCs w:val="32"/>
        </w:rPr>
        <w:t>万元主要用于</w:t>
      </w:r>
      <w:r>
        <w:rPr>
          <w:rFonts w:hint="eastAsia" w:ascii="仿宋" w:hAnsi="仿宋" w:eastAsia="仿宋" w:cs="仿宋"/>
          <w:sz w:val="32"/>
          <w:szCs w:val="32"/>
        </w:rPr>
        <w:t>，城市困难人员过节、物资及三无人员住院费。</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三、政府性基金预算拨款支出情况</w:t>
      </w:r>
    </w:p>
    <w:p>
      <w:pPr>
        <w:tabs>
          <w:tab w:val="left" w:pos="7513"/>
        </w:tabs>
        <w:adjustRightInd w:val="0"/>
        <w:snapToGrid w:val="0"/>
        <w:spacing w:line="600" w:lineRule="exact"/>
        <w:ind w:firstLine="704" w:firstLineChars="220"/>
        <w:rPr>
          <w:rFonts w:ascii="仿宋" w:hAnsi="仿宋" w:eastAsia="仿宋" w:cs="仿宋"/>
          <w:sz w:val="32"/>
          <w:szCs w:val="32"/>
        </w:rPr>
      </w:pPr>
      <w:r>
        <w:rPr>
          <w:rFonts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年度政府性基金支出</w:t>
      </w:r>
      <w:r>
        <w:rPr>
          <w:rFonts w:ascii="仿宋" w:hAnsi="仿宋" w:eastAsia="仿宋" w:cs="仿宋"/>
          <w:sz w:val="32"/>
          <w:szCs w:val="32"/>
        </w:rPr>
        <w:t>0</w:t>
      </w:r>
      <w:r>
        <w:rPr>
          <w:rFonts w:hint="eastAsia" w:ascii="仿宋" w:hAnsi="仿宋" w:eastAsia="仿宋" w:cs="仿宋"/>
          <w:sz w:val="32"/>
          <w:szCs w:val="32"/>
        </w:rPr>
        <w:t>万元，</w:t>
      </w:r>
      <w:r>
        <w:rPr>
          <w:rFonts w:hint="eastAsia" w:ascii="仿宋" w:hAnsi="仿宋" w:eastAsia="仿宋" w:cs="仿宋_GB2312"/>
          <w:sz w:val="32"/>
          <w:szCs w:val="32"/>
        </w:rPr>
        <w:t>与上年持平。</w:t>
      </w:r>
      <w:r>
        <w:rPr>
          <w:rFonts w:hint="eastAsia" w:ascii="仿宋" w:hAnsi="仿宋" w:eastAsia="仿宋" w:cs="仿宋"/>
          <w:sz w:val="32"/>
          <w:szCs w:val="32"/>
        </w:rPr>
        <w:t>主要原因是本单位2</w:t>
      </w:r>
      <w:r>
        <w:rPr>
          <w:rFonts w:ascii="仿宋" w:hAnsi="仿宋" w:eastAsia="仿宋" w:cs="仿宋"/>
          <w:sz w:val="32"/>
          <w:szCs w:val="32"/>
        </w:rPr>
        <w:t>02</w:t>
      </w:r>
      <w:r>
        <w:rPr>
          <w:rFonts w:hint="eastAsia" w:ascii="仿宋" w:hAnsi="仿宋" w:eastAsia="仿宋" w:cs="仿宋"/>
          <w:sz w:val="32"/>
          <w:szCs w:val="32"/>
          <w:lang w:val="en-US" w:eastAsia="zh-CN"/>
        </w:rPr>
        <w:t>4</w:t>
      </w:r>
      <w:r>
        <w:rPr>
          <w:rFonts w:hint="eastAsia" w:ascii="仿宋" w:hAnsi="仿宋" w:eastAsia="仿宋" w:cs="仿宋"/>
          <w:sz w:val="32"/>
          <w:szCs w:val="32"/>
        </w:rPr>
        <w:t>年度没有使用政府性基金预算拨款安排支出。</w:t>
      </w:r>
    </w:p>
    <w:p>
      <w:pPr>
        <w:tabs>
          <w:tab w:val="left" w:pos="7513"/>
        </w:tabs>
        <w:adjustRightInd w:val="0"/>
        <w:snapToGrid w:val="0"/>
        <w:spacing w:line="600" w:lineRule="exact"/>
        <w:rPr>
          <w:rFonts w:ascii="黑体" w:hAnsi="黑体" w:eastAsia="黑体" w:cs="仿宋_GB2312"/>
          <w:bCs/>
          <w:sz w:val="32"/>
          <w:szCs w:val="32"/>
        </w:rPr>
      </w:pPr>
      <w:r>
        <w:rPr>
          <w:rFonts w:hint="eastAsia" w:ascii="黑体" w:hAnsi="黑体" w:eastAsia="黑体" w:cs="仿宋_GB2312"/>
          <w:bCs/>
          <w:sz w:val="32"/>
          <w:szCs w:val="32"/>
        </w:rPr>
        <w:t>四、国有资本经营预算拨款支出情况</w:t>
      </w:r>
    </w:p>
    <w:p>
      <w:pPr>
        <w:tabs>
          <w:tab w:val="left" w:pos="7513"/>
        </w:tabs>
        <w:adjustRightInd w:val="0"/>
        <w:snapToGrid w:val="0"/>
        <w:spacing w:line="600" w:lineRule="exact"/>
        <w:ind w:firstLine="704" w:firstLineChars="220"/>
        <w:rPr>
          <w:rFonts w:ascii="仿宋" w:hAnsi="仿宋" w:eastAsia="仿宋" w:cs="仿宋_GB2312"/>
          <w:sz w:val="32"/>
          <w:szCs w:val="32"/>
        </w:rPr>
      </w:pPr>
      <w:r>
        <w:rPr>
          <w:rFonts w:hint="eastAsia" w:ascii="仿宋" w:hAnsi="仿宋" w:eastAsia="仿宋" w:cs="宋体"/>
          <w:bCs/>
          <w:sz w:val="32"/>
          <w:szCs w:val="32"/>
        </w:rPr>
        <w:t>202</w:t>
      </w:r>
      <w:r>
        <w:rPr>
          <w:rFonts w:hint="eastAsia" w:ascii="仿宋" w:hAnsi="仿宋" w:eastAsia="仿宋" w:cs="宋体"/>
          <w:bCs/>
          <w:sz w:val="32"/>
          <w:szCs w:val="32"/>
          <w:lang w:val="en-US" w:eastAsia="zh-CN"/>
        </w:rPr>
        <w:t>4</w:t>
      </w:r>
      <w:r>
        <w:rPr>
          <w:rFonts w:hint="eastAsia" w:ascii="仿宋" w:hAnsi="仿宋" w:eastAsia="仿宋" w:cs="仿宋_GB2312"/>
          <w:sz w:val="32"/>
          <w:szCs w:val="32"/>
        </w:rPr>
        <w:t>年度国有资本经营预算支出0万元，与上年持平。</w:t>
      </w:r>
    </w:p>
    <w:p>
      <w:pPr>
        <w:tabs>
          <w:tab w:val="left" w:pos="7513"/>
        </w:tabs>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主要原因是本单位202</w:t>
      </w:r>
      <w:r>
        <w:rPr>
          <w:rFonts w:hint="eastAsia" w:ascii="仿宋" w:hAnsi="仿宋" w:eastAsia="仿宋" w:cs="仿宋"/>
          <w:sz w:val="32"/>
          <w:szCs w:val="32"/>
          <w:lang w:val="en-US" w:eastAsia="zh-CN"/>
        </w:rPr>
        <w:t>4</w:t>
      </w:r>
      <w:r>
        <w:rPr>
          <w:rFonts w:hint="eastAsia" w:ascii="仿宋" w:hAnsi="仿宋" w:eastAsia="仿宋" w:cs="仿宋"/>
          <w:sz w:val="32"/>
          <w:szCs w:val="32"/>
        </w:rPr>
        <w:t>年度没有使用国有资本经营预算拨款安排的支出。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五、一般公共预算拨款基本支出情况</w:t>
      </w:r>
    </w:p>
    <w:p>
      <w:pPr>
        <w:tabs>
          <w:tab w:val="left" w:pos="7513"/>
        </w:tabs>
        <w:adjustRightInd w:val="0"/>
        <w:snapToGrid w:val="0"/>
        <w:spacing w:line="600" w:lineRule="exact"/>
        <w:ind w:firstLine="800" w:firstLineChars="250"/>
        <w:rPr>
          <w:rFonts w:ascii="仿宋" w:hAnsi="仿宋" w:eastAsia="仿宋" w:cs="仿宋_GB2312"/>
          <w:sz w:val="32"/>
          <w:szCs w:val="32"/>
        </w:rPr>
      </w:pPr>
      <w:r>
        <w:rPr>
          <w:rFonts w:hint="eastAsia" w:ascii="仿宋" w:hAnsi="仿宋" w:eastAsia="仿宋" w:cs="宋体"/>
          <w:bCs/>
          <w:sz w:val="32"/>
          <w:szCs w:val="32"/>
          <w:lang w:val="en-US" w:eastAsia="zh-CN"/>
        </w:rPr>
        <w:t>2024</w:t>
      </w:r>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324.92</w:t>
      </w:r>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sz w:val="32"/>
          <w:szCs w:val="32"/>
          <w:lang w:val="en-US" w:eastAsia="zh-CN"/>
        </w:rPr>
        <w:t>222.7</w:t>
      </w:r>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（二）公用经费</w:t>
      </w:r>
      <w:r>
        <w:rPr>
          <w:rFonts w:hint="eastAsia" w:ascii="仿宋" w:hAnsi="仿宋" w:eastAsia="仿宋" w:cs="仿宋_GB2312"/>
          <w:sz w:val="32"/>
          <w:szCs w:val="32"/>
          <w:lang w:val="en-US" w:eastAsia="zh-CN"/>
        </w:rPr>
        <w:t>102.22</w:t>
      </w:r>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rPr>
          <w:rFonts w:ascii="黑体" w:hAnsi="黑体" w:eastAsia="黑体"/>
          <w:sz w:val="32"/>
          <w:szCs w:val="32"/>
        </w:rPr>
      </w:pPr>
      <w:r>
        <w:rPr>
          <w:rFonts w:hint="eastAsia" w:ascii="黑体" w:hAnsi="黑体" w:eastAsia="黑体"/>
          <w:sz w:val="32"/>
          <w:szCs w:val="32"/>
        </w:rPr>
        <w:t>六、一般公共预算“三公”经费支出情况</w:t>
      </w:r>
    </w:p>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（一）</w:t>
      </w:r>
      <w:r>
        <w:rPr>
          <w:rFonts w:hint="eastAsia" w:ascii="楷体" w:hAnsi="楷体" w:eastAsia="楷体" w:cs="宋体"/>
          <w:b/>
          <w:bCs/>
          <w:kern w:val="0"/>
          <w:sz w:val="32"/>
          <w:szCs w:val="32"/>
        </w:rPr>
        <w:t>因公出国（境）经费</w:t>
      </w:r>
    </w:p>
    <w:p>
      <w:pPr>
        <w:ind w:firstLine="800" w:firstLineChars="250"/>
        <w:rPr>
          <w:rFonts w:ascii="仿宋" w:hAnsi="仿宋" w:eastAsia="仿宋" w:cs="Times New Roman"/>
          <w:bCs/>
          <w:sz w:val="32"/>
          <w:szCs w:val="32"/>
        </w:rPr>
      </w:pPr>
      <w:bookmarkStart w:id="0" w:name="_Hlk31722010"/>
      <w:r>
        <w:rPr>
          <w:rFonts w:hint="eastAsia" w:ascii="仿宋" w:hAnsi="仿宋" w:eastAsia="仿宋" w:cs="Times New Roman"/>
          <w:bCs/>
          <w:sz w:val="32"/>
          <w:szCs w:val="32"/>
        </w:rPr>
        <w:t>2</w:t>
      </w:r>
      <w:r>
        <w:rPr>
          <w:rFonts w:ascii="仿宋" w:hAnsi="仿宋" w:eastAsia="仿宋" w:cs="Times New Roman"/>
          <w:bCs/>
          <w:sz w:val="32"/>
          <w:szCs w:val="32"/>
        </w:rPr>
        <w:t>02</w:t>
      </w:r>
      <w:r>
        <w:rPr>
          <w:rFonts w:hint="eastAsia" w:ascii="仿宋" w:hAnsi="仿宋" w:eastAsia="仿宋" w:cs="Times New Roman"/>
          <w:bCs/>
          <w:sz w:val="32"/>
          <w:szCs w:val="32"/>
          <w:lang w:val="en-US" w:eastAsia="zh-CN"/>
        </w:rPr>
        <w:t>4</w:t>
      </w:r>
      <w:r>
        <w:rPr>
          <w:rFonts w:hint="eastAsia" w:ascii="仿宋" w:hAnsi="仿宋" w:eastAsia="仿宋" w:cs="Times New Roman"/>
          <w:bCs/>
          <w:sz w:val="32"/>
          <w:szCs w:val="32"/>
        </w:rPr>
        <w:t>年预算安排0万元，</w:t>
      </w:r>
      <w:r>
        <w:rPr>
          <w:rFonts w:hint="eastAsia" w:ascii="仿宋" w:hAnsi="仿宋" w:eastAsia="仿宋" w:cs="仿宋_GB2312"/>
          <w:sz w:val="32"/>
          <w:szCs w:val="32"/>
        </w:rPr>
        <w:t>与上年持平。</w:t>
      </w:r>
      <w:r>
        <w:rPr>
          <w:rFonts w:hint="eastAsia" w:ascii="仿宋" w:hAnsi="仿宋" w:eastAsia="仿宋" w:cs="Times New Roman"/>
          <w:bCs/>
          <w:sz w:val="32"/>
          <w:szCs w:val="32"/>
        </w:rPr>
        <w:t>主要原因是本单位202</w:t>
      </w:r>
      <w:r>
        <w:rPr>
          <w:rFonts w:hint="eastAsia" w:ascii="仿宋" w:hAnsi="仿宋" w:eastAsia="仿宋" w:cs="Times New Roman"/>
          <w:bCs/>
          <w:sz w:val="32"/>
          <w:szCs w:val="32"/>
          <w:lang w:val="en-US" w:eastAsia="zh-CN"/>
        </w:rPr>
        <w:t>4</w:t>
      </w:r>
      <w:r>
        <w:rPr>
          <w:rFonts w:hint="eastAsia" w:ascii="仿宋" w:hAnsi="仿宋" w:eastAsia="仿宋" w:cs="Times New Roman"/>
          <w:bCs/>
          <w:sz w:val="32"/>
          <w:szCs w:val="32"/>
        </w:rPr>
        <w:t>年没有此项业务安排。</w:t>
      </w:r>
    </w:p>
    <w:bookmarkEnd w:id="0"/>
    <w:p>
      <w:pPr>
        <w:widowControl/>
        <w:adjustRightInd w:val="0"/>
        <w:snapToGrid w:val="0"/>
        <w:spacing w:line="600" w:lineRule="exact"/>
        <w:ind w:firstLine="660"/>
        <w:rPr>
          <w:rFonts w:ascii="楷体" w:hAnsi="楷体" w:eastAsia="楷体" w:cs="宋体"/>
          <w:b/>
          <w:bCs/>
          <w:kern w:val="0"/>
          <w:sz w:val="32"/>
          <w:szCs w:val="32"/>
        </w:rPr>
      </w:pPr>
      <w:r>
        <w:rPr>
          <w:rFonts w:hint="eastAsia" w:ascii="楷体" w:hAnsi="楷体" w:eastAsia="楷体"/>
          <w:b/>
          <w:sz w:val="32"/>
          <w:szCs w:val="32"/>
        </w:rPr>
        <w:t>（二）</w:t>
      </w:r>
      <w:r>
        <w:rPr>
          <w:rFonts w:hint="eastAsia" w:ascii="楷体" w:hAnsi="楷体" w:eastAsia="楷体" w:cs="宋体"/>
          <w:b/>
          <w:bCs/>
          <w:kern w:val="0"/>
          <w:sz w:val="32"/>
          <w:szCs w:val="32"/>
        </w:rPr>
        <w:t>公务接待费</w:t>
      </w:r>
    </w:p>
    <w:p>
      <w:pPr>
        <w:ind w:firstLine="800" w:firstLineChars="250"/>
        <w:rPr>
          <w:rFonts w:ascii="仿宋" w:hAnsi="仿宋" w:eastAsia="仿宋" w:cs="Times New Roman"/>
          <w:bCs/>
          <w:sz w:val="32"/>
          <w:szCs w:val="32"/>
        </w:rPr>
      </w:pPr>
      <w:r>
        <w:rPr>
          <w:rFonts w:hint="eastAsia" w:ascii="仿宋" w:hAnsi="仿宋" w:eastAsia="仿宋" w:cs="Times New Roman"/>
          <w:bCs/>
          <w:sz w:val="32"/>
          <w:szCs w:val="32"/>
        </w:rPr>
        <w:t>2</w:t>
      </w:r>
      <w:r>
        <w:rPr>
          <w:rFonts w:ascii="仿宋" w:hAnsi="仿宋" w:eastAsia="仿宋" w:cs="Times New Roman"/>
          <w:bCs/>
          <w:sz w:val="32"/>
          <w:szCs w:val="32"/>
        </w:rPr>
        <w:t>02</w:t>
      </w:r>
      <w:r>
        <w:rPr>
          <w:rFonts w:hint="eastAsia" w:ascii="仿宋" w:hAnsi="仿宋" w:eastAsia="仿宋" w:cs="Times New Roman"/>
          <w:bCs/>
          <w:sz w:val="32"/>
          <w:szCs w:val="32"/>
          <w:lang w:val="en-US" w:eastAsia="zh-CN"/>
        </w:rPr>
        <w:t>4</w:t>
      </w:r>
      <w:r>
        <w:rPr>
          <w:rFonts w:hint="eastAsia" w:ascii="仿宋" w:hAnsi="仿宋" w:eastAsia="仿宋" w:cs="Times New Roman"/>
          <w:bCs/>
          <w:sz w:val="32"/>
          <w:szCs w:val="32"/>
        </w:rPr>
        <w:t>年预算安排</w:t>
      </w:r>
      <w:r>
        <w:rPr>
          <w:rFonts w:hint="eastAsia" w:ascii="仿宋" w:hAnsi="仿宋" w:eastAsia="仿宋" w:cs="Times New Roman"/>
          <w:bCs/>
          <w:sz w:val="32"/>
          <w:szCs w:val="32"/>
          <w:lang w:val="en-US" w:eastAsia="zh-CN"/>
        </w:rPr>
        <w:t>2</w:t>
      </w:r>
      <w:r>
        <w:rPr>
          <w:rFonts w:hint="eastAsia" w:ascii="仿宋" w:hAnsi="仿宋" w:eastAsia="仿宋" w:cs="Times New Roman"/>
          <w:bCs/>
          <w:sz w:val="32"/>
          <w:szCs w:val="32"/>
        </w:rPr>
        <w:t>万元，</w:t>
      </w:r>
      <w:r>
        <w:rPr>
          <w:rFonts w:hint="eastAsia" w:ascii="仿宋" w:hAnsi="仿宋" w:eastAsia="仿宋" w:cs="Times New Roman"/>
          <w:bCs/>
          <w:sz w:val="32"/>
          <w:szCs w:val="32"/>
          <w:lang w:val="en-US" w:eastAsia="zh-CN"/>
        </w:rPr>
        <w:t>2024年年初预算比2023年年初预算</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2万元</w:t>
      </w:r>
      <w:r>
        <w:rPr>
          <w:rFonts w:hint="eastAsia" w:ascii="仿宋" w:hAnsi="仿宋" w:eastAsia="仿宋" w:cs="仿宋_GB2312"/>
          <w:sz w:val="32"/>
          <w:szCs w:val="32"/>
        </w:rPr>
        <w:t>。</w:t>
      </w:r>
      <w:r>
        <w:rPr>
          <w:rFonts w:hint="eastAsia" w:ascii="仿宋" w:hAnsi="仿宋" w:eastAsia="仿宋" w:cs="Times New Roman"/>
          <w:bCs/>
          <w:sz w:val="32"/>
          <w:szCs w:val="32"/>
        </w:rPr>
        <w:t>主要原因是本单位202</w:t>
      </w:r>
      <w:r>
        <w:rPr>
          <w:rFonts w:hint="eastAsia" w:ascii="仿宋" w:hAnsi="仿宋" w:eastAsia="仿宋" w:cs="Times New Roman"/>
          <w:bCs/>
          <w:sz w:val="32"/>
          <w:szCs w:val="32"/>
          <w:lang w:val="en-US" w:eastAsia="zh-CN"/>
        </w:rPr>
        <w:t>3</w:t>
      </w:r>
      <w:r>
        <w:rPr>
          <w:rFonts w:hint="eastAsia" w:ascii="仿宋" w:hAnsi="仿宋" w:eastAsia="仿宋" w:cs="Times New Roman"/>
          <w:bCs/>
          <w:sz w:val="32"/>
          <w:szCs w:val="32"/>
        </w:rPr>
        <w:t>年</w:t>
      </w:r>
      <w:r>
        <w:rPr>
          <w:rFonts w:hint="eastAsia" w:ascii="仿宋" w:hAnsi="仿宋" w:eastAsia="仿宋" w:cs="Times New Roman"/>
          <w:bCs/>
          <w:sz w:val="32"/>
          <w:szCs w:val="32"/>
          <w:lang w:eastAsia="zh-CN"/>
        </w:rPr>
        <w:t>年中追加公务接待预算</w:t>
      </w:r>
      <w:r>
        <w:rPr>
          <w:rFonts w:hint="eastAsia" w:ascii="仿宋" w:hAnsi="仿宋" w:eastAsia="仿宋" w:cs="Times New Roman"/>
          <w:bCs/>
          <w:sz w:val="32"/>
          <w:szCs w:val="32"/>
          <w:lang w:val="en-US" w:eastAsia="zh-CN"/>
        </w:rPr>
        <w:t>1.29万元，2024年预算与2023年预算对比增加1.29万元，主要原因是</w:t>
      </w:r>
      <w:r>
        <w:rPr>
          <w:rFonts w:hint="eastAsia" w:ascii="仿宋" w:hAnsi="仿宋" w:eastAsia="仿宋" w:cs="Times New Roman"/>
          <w:bCs/>
          <w:sz w:val="32"/>
          <w:szCs w:val="32"/>
        </w:rPr>
        <w:t>本单位</w:t>
      </w:r>
      <w:r>
        <w:rPr>
          <w:rFonts w:hint="eastAsia" w:ascii="仿宋" w:hAnsi="仿宋" w:eastAsia="仿宋" w:cs="Times New Roman"/>
          <w:bCs/>
          <w:sz w:val="32"/>
          <w:szCs w:val="32"/>
          <w:lang w:val="en-US" w:eastAsia="zh-CN"/>
        </w:rPr>
        <w:t>2024年</w:t>
      </w:r>
      <w:r>
        <w:rPr>
          <w:rFonts w:hint="eastAsia" w:ascii="仿宋" w:hAnsi="仿宋" w:eastAsia="仿宋" w:cs="Times New Roman"/>
          <w:bCs/>
          <w:sz w:val="32"/>
          <w:szCs w:val="32"/>
          <w:lang w:eastAsia="zh-CN"/>
        </w:rPr>
        <w:t>增加公务接待费支出</w:t>
      </w:r>
      <w:r>
        <w:rPr>
          <w:rFonts w:hint="eastAsia" w:ascii="仿宋" w:hAnsi="仿宋" w:eastAsia="仿宋" w:cs="Times New Roman"/>
          <w:bCs/>
          <w:sz w:val="32"/>
          <w:szCs w:val="32"/>
        </w:rPr>
        <w:t>。</w:t>
      </w:r>
    </w:p>
    <w:p>
      <w:pPr>
        <w:adjustRightInd w:val="0"/>
        <w:snapToGrid w:val="0"/>
        <w:spacing w:line="600" w:lineRule="exact"/>
        <w:ind w:firstLine="643" w:firstLineChars="200"/>
        <w:rPr>
          <w:rFonts w:ascii="楷体" w:hAnsi="楷体" w:eastAsia="楷体" w:cs="宋体"/>
          <w:b/>
          <w:bCs/>
          <w:kern w:val="0"/>
          <w:sz w:val="32"/>
          <w:szCs w:val="32"/>
        </w:rPr>
      </w:pPr>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4</w:t>
      </w:r>
      <w:r>
        <w:rPr>
          <w:rFonts w:hint="eastAsia" w:ascii="仿宋" w:hAnsi="仿宋" w:eastAsia="仿宋" w:cs="宋体"/>
          <w:kern w:val="0"/>
          <w:sz w:val="32"/>
          <w:szCs w:val="32"/>
        </w:rPr>
        <w:t>年预算安排</w:t>
      </w:r>
      <w:r>
        <w:rPr>
          <w:rFonts w:hint="eastAsia" w:ascii="仿宋" w:hAnsi="仿宋" w:eastAsia="仿宋" w:cs="仿宋_GB2312"/>
          <w:kern w:val="0"/>
          <w:sz w:val="32"/>
          <w:szCs w:val="32"/>
        </w:rPr>
        <w:t>1.5</w:t>
      </w:r>
      <w:r>
        <w:rPr>
          <w:rFonts w:hint="eastAsia" w:ascii="仿宋" w:hAnsi="仿宋" w:eastAsia="仿宋" w:cs="宋体"/>
          <w:kern w:val="0"/>
          <w:sz w:val="32"/>
          <w:szCs w:val="32"/>
        </w:rPr>
        <w:t>万元，其中：公务用车运行费</w:t>
      </w:r>
      <w:r>
        <w:rPr>
          <w:rFonts w:hint="eastAsia" w:ascii="仿宋" w:hAnsi="仿宋" w:eastAsia="仿宋" w:cs="仿宋_GB2312"/>
          <w:kern w:val="0"/>
          <w:sz w:val="32"/>
          <w:szCs w:val="32"/>
        </w:rPr>
        <w:t>1.5</w:t>
      </w:r>
      <w:r>
        <w:rPr>
          <w:rFonts w:hint="eastAsia" w:ascii="仿宋" w:hAnsi="仿宋" w:eastAsia="仿宋" w:cs="宋体"/>
          <w:kern w:val="0"/>
          <w:sz w:val="32"/>
          <w:szCs w:val="32"/>
        </w:rPr>
        <w:t>万元，</w:t>
      </w:r>
      <w:r>
        <w:rPr>
          <w:rFonts w:hint="eastAsia" w:ascii="仿宋" w:hAnsi="仿宋" w:eastAsia="仿宋" w:cs="仿宋_GB2312"/>
          <w:sz w:val="32"/>
          <w:szCs w:val="32"/>
          <w:lang w:eastAsia="zh-CN"/>
        </w:rPr>
        <w:t>与上年持平</w:t>
      </w:r>
      <w:r>
        <w:rPr>
          <w:rFonts w:hint="eastAsia" w:ascii="仿宋" w:hAnsi="仿宋" w:eastAsia="仿宋" w:cs="仿宋_GB2312"/>
          <w:kern w:val="0"/>
          <w:sz w:val="32"/>
          <w:szCs w:val="32"/>
        </w:rPr>
        <w:t>，</w:t>
      </w:r>
      <w:r>
        <w:rPr>
          <w:rFonts w:hint="eastAsia" w:ascii="仿宋" w:hAnsi="仿宋" w:eastAsia="仿宋" w:cs="仿宋_GB2312"/>
          <w:sz w:val="32"/>
          <w:szCs w:val="32"/>
        </w:rPr>
        <w:t>主要原因是:车辆运行费用</w:t>
      </w:r>
      <w:r>
        <w:rPr>
          <w:rFonts w:hint="eastAsia" w:ascii="仿宋" w:hAnsi="仿宋" w:eastAsia="仿宋" w:cs="仿宋_GB2312"/>
          <w:sz w:val="32"/>
          <w:szCs w:val="32"/>
          <w:lang w:eastAsia="zh-CN"/>
        </w:rPr>
        <w:t>与上年持平</w:t>
      </w:r>
      <w:r>
        <w:rPr>
          <w:rFonts w:hint="eastAsia" w:ascii="仿宋" w:hAnsi="仿宋" w:eastAsia="仿宋" w:cs="仿宋_GB2312"/>
          <w:sz w:val="32"/>
          <w:szCs w:val="32"/>
        </w:rPr>
        <w:t>。</w:t>
      </w:r>
    </w:p>
    <w:p>
      <w:pPr>
        <w:spacing w:line="600" w:lineRule="exact"/>
        <w:rPr>
          <w:rFonts w:ascii="黑体" w:hAnsi="黑体" w:eastAsia="黑体"/>
          <w:sz w:val="32"/>
          <w:szCs w:val="32"/>
        </w:rPr>
      </w:pPr>
      <w:r>
        <w:rPr>
          <w:rFonts w:hint="eastAsia" w:ascii="黑体" w:hAnsi="黑体" w:eastAsia="黑体"/>
          <w:sz w:val="32"/>
          <w:szCs w:val="32"/>
        </w:rPr>
        <w:t>七、预算绩效目标情况</w:t>
      </w:r>
    </w:p>
    <w:p>
      <w:pPr>
        <w:spacing w:line="590" w:lineRule="exact"/>
        <w:ind w:firstLine="630" w:firstLineChars="196"/>
        <w:rPr>
          <w:rFonts w:ascii="仿宋" w:hAnsi="仿宋" w:eastAsia="仿宋" w:cs="仿宋_GB2312"/>
          <w:kern w:val="0"/>
          <w:sz w:val="32"/>
          <w:szCs w:val="32"/>
        </w:rPr>
      </w:pPr>
      <w:r>
        <w:rPr>
          <w:rFonts w:hint="eastAsia" w:ascii="楷体" w:hAnsi="楷体" w:eastAsia="楷体"/>
          <w:b/>
          <w:sz w:val="32"/>
          <w:szCs w:val="32"/>
        </w:rPr>
        <w:t>（一）绩效目标设置情况</w:t>
      </w:r>
    </w:p>
    <w:p>
      <w:pPr>
        <w:spacing w:line="590" w:lineRule="exact"/>
        <w:ind w:firstLine="627" w:firstLineChars="196"/>
        <w:rPr>
          <w:rFonts w:ascii="仿宋" w:hAnsi="仿宋" w:eastAsia="仿宋" w:cs="仿宋_GB2312"/>
          <w:kern w:val="0"/>
          <w:sz w:val="32"/>
          <w:szCs w:val="32"/>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4</w:t>
      </w:r>
      <w:r>
        <w:rPr>
          <w:rFonts w:hint="eastAsia" w:ascii="仿宋" w:hAnsi="仿宋" w:eastAsia="仿宋" w:cs="仿宋_GB2312"/>
          <w:kern w:val="0"/>
          <w:sz w:val="32"/>
          <w:szCs w:val="32"/>
        </w:rPr>
        <w:t>年，民政局部门共设置</w:t>
      </w:r>
      <w:r>
        <w:rPr>
          <w:rFonts w:hint="eastAsia" w:ascii="仿宋" w:hAnsi="仿宋" w:eastAsia="仿宋" w:cs="仿宋_GB2312"/>
          <w:kern w:val="0"/>
          <w:sz w:val="32"/>
          <w:szCs w:val="32"/>
          <w:lang w:val="en-US" w:eastAsia="zh-CN"/>
        </w:rPr>
        <w:t>5</w:t>
      </w:r>
      <w:r>
        <w:rPr>
          <w:rFonts w:hint="eastAsia" w:ascii="仿宋" w:hAnsi="仿宋" w:eastAsia="仿宋" w:cs="仿宋_GB2312"/>
          <w:kern w:val="0"/>
          <w:sz w:val="32"/>
          <w:szCs w:val="32"/>
        </w:rPr>
        <w:t>个项目绩效目标，共涉及财政拨款资金</w:t>
      </w:r>
      <w:r>
        <w:rPr>
          <w:rFonts w:hint="eastAsia" w:ascii="仿宋" w:hAnsi="仿宋" w:eastAsia="仿宋" w:cs="仿宋_GB2312"/>
          <w:kern w:val="0"/>
          <w:sz w:val="32"/>
          <w:szCs w:val="32"/>
          <w:lang w:val="en-US" w:eastAsia="zh-CN"/>
        </w:rPr>
        <w:t>1890.55</w:t>
      </w:r>
      <w:r>
        <w:rPr>
          <w:rFonts w:hint="eastAsia" w:ascii="仿宋" w:hAnsi="仿宋" w:eastAsia="仿宋" w:cs="仿宋_GB2312"/>
          <w:kern w:val="0"/>
          <w:sz w:val="32"/>
          <w:szCs w:val="32"/>
        </w:rPr>
        <w:t>万元。</w:t>
      </w:r>
    </w:p>
    <w:p>
      <w:pPr>
        <w:spacing w:line="590" w:lineRule="exact"/>
        <w:ind w:firstLine="630" w:firstLineChars="196"/>
        <w:rPr>
          <w:rFonts w:ascii="楷体" w:hAnsi="楷体" w:eastAsia="楷体"/>
          <w:b/>
          <w:sz w:val="32"/>
          <w:szCs w:val="32"/>
        </w:rPr>
      </w:pPr>
      <w:r>
        <w:rPr>
          <w:rFonts w:hint="eastAsia" w:ascii="楷体" w:hAnsi="楷体" w:eastAsia="楷体"/>
          <w:b/>
          <w:sz w:val="32"/>
          <w:szCs w:val="32"/>
        </w:rPr>
        <w:t>（二）绩效目标表及说明</w:t>
      </w:r>
    </w:p>
    <w:p>
      <w:pPr>
        <w:spacing w:line="590" w:lineRule="exact"/>
        <w:ind w:firstLine="643" w:firstLineChars="200"/>
        <w:rPr>
          <w:rFonts w:ascii="仿宋" w:hAnsi="仿宋" w:eastAsia="仿宋"/>
          <w:b/>
          <w:sz w:val="32"/>
          <w:szCs w:val="32"/>
        </w:rPr>
      </w:pPr>
      <w:r>
        <w:rPr>
          <w:rFonts w:ascii="仿宋" w:hAnsi="仿宋" w:eastAsia="仿宋"/>
          <w:b/>
          <w:sz w:val="32"/>
          <w:szCs w:val="32"/>
        </w:rPr>
        <w:t>1.项目支出绩效目标表</w:t>
      </w:r>
    </w:p>
    <w:tbl>
      <w:tblPr>
        <w:tblStyle w:val="9"/>
        <w:tblW w:w="8379" w:type="dxa"/>
        <w:tblInd w:w="93" w:type="dxa"/>
        <w:tblLayout w:type="fixed"/>
        <w:tblCellMar>
          <w:top w:w="0" w:type="dxa"/>
          <w:left w:w="108" w:type="dxa"/>
          <w:bottom w:w="0" w:type="dxa"/>
          <w:right w:w="108" w:type="dxa"/>
        </w:tblCellMar>
      </w:tblPr>
      <w:tblGrid>
        <w:gridCol w:w="1575"/>
        <w:gridCol w:w="1480"/>
        <w:gridCol w:w="1733"/>
        <w:gridCol w:w="1635"/>
        <w:gridCol w:w="1956"/>
      </w:tblGrid>
      <w:tr>
        <w:tblPrEx>
          <w:tblCellMar>
            <w:top w:w="0" w:type="dxa"/>
            <w:left w:w="108" w:type="dxa"/>
            <w:bottom w:w="0" w:type="dxa"/>
            <w:right w:w="108" w:type="dxa"/>
          </w:tblCellMar>
        </w:tblPrEx>
        <w:trPr>
          <w:trHeight w:val="1200" w:hRule="atLeast"/>
        </w:trPr>
        <w:tc>
          <w:tcPr>
            <w:tcW w:w="8379" w:type="dxa"/>
            <w:gridSpan w:val="5"/>
            <w:tcBorders>
              <w:top w:val="nil"/>
              <w:left w:val="nil"/>
              <w:bottom w:val="single" w:color="auto" w:sz="4" w:space="0"/>
              <w:right w:val="nil"/>
            </w:tcBorders>
            <w:shd w:val="clear" w:color="auto" w:fill="auto"/>
          </w:tcPr>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1、残疾人两项补贴绩效目标表</w:t>
            </w:r>
          </w:p>
        </w:tc>
      </w:tr>
      <w:tr>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59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274.81</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59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274.81</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591"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804"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为残疾人提供生活、护理补贴，缓解残疾人生活困难。</w:t>
            </w:r>
          </w:p>
        </w:tc>
      </w:tr>
      <w:tr>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资金总投</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274.81万元</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社会成本指标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0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生态环境成本指标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补助人数</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≧24</w:t>
            </w:r>
            <w:r>
              <w:rPr>
                <w:rFonts w:hint="eastAsia" w:ascii="宋体" w:hAnsi="宋体" w:eastAsia="宋体" w:cs="宋体"/>
                <w:color w:val="000000"/>
                <w:kern w:val="0"/>
                <w:sz w:val="22"/>
                <w:lang w:val="en-US" w:eastAsia="zh-CN"/>
              </w:rPr>
              <w:t>8</w:t>
            </w:r>
            <w:r>
              <w:rPr>
                <w:rFonts w:hint="eastAsia" w:ascii="宋体" w:hAnsi="宋体" w:eastAsia="宋体" w:cs="宋体"/>
                <w:color w:val="000000"/>
                <w:kern w:val="0"/>
                <w:sz w:val="22"/>
              </w:rPr>
              <w:t>0人</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实际执行标准与规（约）定标准的吻合度</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补助资金在规定时间内支付到位率</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经济效益指标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政策知晓率</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635"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补助对象满意度满意度</w:t>
            </w:r>
          </w:p>
        </w:tc>
        <w:tc>
          <w:tcPr>
            <w:tcW w:w="195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440" w:firstLineChars="200"/>
              <w:rPr>
                <w:rFonts w:ascii="宋体" w:hAnsi="宋体" w:eastAsia="宋体" w:cs="宋体"/>
                <w:color w:val="000000"/>
                <w:kern w:val="0"/>
                <w:sz w:val="22"/>
              </w:rPr>
            </w:pPr>
            <w:r>
              <w:rPr>
                <w:rFonts w:hint="eastAsia" w:ascii="宋体" w:hAnsi="宋体" w:eastAsia="宋体" w:cs="宋体"/>
                <w:color w:val="000000"/>
                <w:kern w:val="0"/>
                <w:sz w:val="22"/>
              </w:rPr>
              <w:t>≧90%</w:t>
            </w:r>
          </w:p>
        </w:tc>
      </w:tr>
    </w:tbl>
    <w:p>
      <w:pPr>
        <w:spacing w:line="590" w:lineRule="exact"/>
        <w:ind w:firstLine="640" w:firstLineChars="200"/>
        <w:rPr>
          <w:rFonts w:ascii="楷体" w:hAnsi="楷体" w:eastAsia="楷体" w:cs="楷体"/>
          <w:kern w:val="0"/>
          <w:sz w:val="32"/>
          <w:szCs w:val="32"/>
        </w:rPr>
      </w:pPr>
    </w:p>
    <w:tbl>
      <w:tblPr>
        <w:tblStyle w:val="9"/>
        <w:tblW w:w="8237" w:type="dxa"/>
        <w:tblInd w:w="93" w:type="dxa"/>
        <w:tblLayout w:type="fixed"/>
        <w:tblCellMar>
          <w:top w:w="0" w:type="dxa"/>
          <w:left w:w="108" w:type="dxa"/>
          <w:bottom w:w="0" w:type="dxa"/>
          <w:right w:w="108" w:type="dxa"/>
        </w:tblCellMar>
      </w:tblPr>
      <w:tblGrid>
        <w:gridCol w:w="1575"/>
        <w:gridCol w:w="1480"/>
        <w:gridCol w:w="1496"/>
        <w:gridCol w:w="237"/>
        <w:gridCol w:w="1748"/>
        <w:gridCol w:w="1701"/>
      </w:tblGrid>
      <w:tr>
        <w:tblPrEx>
          <w:tblCellMar>
            <w:top w:w="0" w:type="dxa"/>
            <w:left w:w="108" w:type="dxa"/>
            <w:bottom w:w="0" w:type="dxa"/>
            <w:right w:w="108" w:type="dxa"/>
          </w:tblCellMar>
        </w:tblPrEx>
        <w:trPr>
          <w:trHeight w:val="1200" w:hRule="atLeast"/>
        </w:trPr>
        <w:tc>
          <w:tcPr>
            <w:tcW w:w="8237" w:type="dxa"/>
            <w:gridSpan w:val="6"/>
            <w:tcBorders>
              <w:top w:val="nil"/>
              <w:left w:val="nil"/>
              <w:bottom w:val="single" w:color="auto" w:sz="4" w:space="0"/>
              <w:right w:val="nil"/>
            </w:tcBorders>
            <w:shd w:val="clear" w:color="auto" w:fill="auto"/>
          </w:tcPr>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2、城市困难人员补助经费项目绩效目标表</w:t>
            </w:r>
          </w:p>
        </w:tc>
      </w:tr>
      <w:tr>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232.74</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232.74</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保障城市困难人员的基本生活，建立与经济社会发展水平，有效解决城市困难人员实际困难。</w:t>
            </w:r>
          </w:p>
        </w:tc>
      </w:tr>
      <w:tr>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资金总投入</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≦232.74</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both"/>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生态环境成本指标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补贴人员数量</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551</w:t>
            </w:r>
            <w:r>
              <w:rPr>
                <w:rFonts w:hint="eastAsia" w:ascii="宋体" w:hAnsi="宋体" w:eastAsia="宋体" w:cs="宋体"/>
                <w:color w:val="000000"/>
                <w:kern w:val="0"/>
                <w:sz w:val="22"/>
              </w:rPr>
              <w:t>人</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实际执行标准与规（约）定标准的吻合度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补贴资金在规定时间内支付到位率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hint="eastAsia"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政策知晓率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748"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补助对象满意度满意度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≧90%</w:t>
            </w:r>
          </w:p>
        </w:tc>
      </w:tr>
      <w:tr>
        <w:tblPrEx>
          <w:tblCellMar>
            <w:top w:w="0" w:type="dxa"/>
            <w:left w:w="108" w:type="dxa"/>
            <w:bottom w:w="0" w:type="dxa"/>
            <w:right w:w="108" w:type="dxa"/>
          </w:tblCellMar>
        </w:tblPrEx>
        <w:trPr>
          <w:trHeight w:val="1200" w:hRule="atLeast"/>
        </w:trPr>
        <w:tc>
          <w:tcPr>
            <w:tcW w:w="8237" w:type="dxa"/>
            <w:gridSpan w:val="6"/>
            <w:tcBorders>
              <w:top w:val="nil"/>
              <w:left w:val="nil"/>
              <w:bottom w:val="single" w:color="auto" w:sz="4" w:space="0"/>
              <w:right w:val="nil"/>
            </w:tcBorders>
            <w:shd w:val="clear" w:color="auto" w:fill="auto"/>
          </w:tcPr>
          <w:p>
            <w:pPr>
              <w:widowControl/>
              <w:spacing w:line="240" w:lineRule="auto"/>
              <w:jc w:val="center"/>
              <w:rPr>
                <w:rFonts w:hint="eastAsia" w:ascii="方正小标宋简体" w:hAnsi="宋体" w:eastAsia="方正小标宋简体" w:cs="宋体"/>
                <w:color w:val="000000"/>
                <w:kern w:val="0"/>
                <w:sz w:val="40"/>
                <w:szCs w:val="40"/>
                <w:lang w:val="en-US" w:eastAsia="zh-CN"/>
              </w:rPr>
            </w:pPr>
          </w:p>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val="en-US" w:eastAsia="zh-CN"/>
              </w:rPr>
              <w:t>3</w:t>
            </w:r>
            <w:r>
              <w:rPr>
                <w:rFonts w:hint="eastAsia" w:ascii="方正小标宋简体" w:hAnsi="宋体" w:eastAsia="方正小标宋简体" w:cs="宋体"/>
                <w:color w:val="000000"/>
                <w:kern w:val="0"/>
                <w:sz w:val="40"/>
                <w:szCs w:val="40"/>
              </w:rPr>
              <w:t>、孤儿及事实无人抚养儿童生活保障金项目</w:t>
            </w:r>
          </w:p>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rPr>
              <w:t>绩效目标表</w:t>
            </w:r>
          </w:p>
        </w:tc>
      </w:tr>
      <w:tr>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80</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662"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为鼓楼区孤儿、事实无人抚养儿童提供最低保障，有效保障孤儿、事实无人抚养儿童基本生活，</w:t>
            </w:r>
          </w:p>
        </w:tc>
      </w:tr>
      <w:tr>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资金总投入</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80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社会成本指标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生态环境成本指标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补助人数</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人</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实际执行标准与规（约）定标准的吻合度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补贴资金在规定时间内支付到位率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经济效益指标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政策知晓率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90%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496"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985"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补助对象满意度满意度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≧90%</w:t>
            </w:r>
          </w:p>
        </w:tc>
      </w:tr>
    </w:tbl>
    <w:p>
      <w:pPr>
        <w:spacing w:line="590" w:lineRule="exact"/>
        <w:rPr>
          <w:rFonts w:ascii="楷体" w:hAnsi="楷体" w:eastAsia="楷体" w:cs="楷体"/>
          <w:kern w:val="0"/>
          <w:sz w:val="32"/>
          <w:szCs w:val="32"/>
        </w:rPr>
      </w:pPr>
    </w:p>
    <w:tbl>
      <w:tblPr>
        <w:tblStyle w:val="9"/>
        <w:tblW w:w="8364" w:type="dxa"/>
        <w:tblInd w:w="-34" w:type="dxa"/>
        <w:tblLayout w:type="fixed"/>
        <w:tblCellMar>
          <w:top w:w="0" w:type="dxa"/>
          <w:left w:w="108" w:type="dxa"/>
          <w:bottom w:w="0" w:type="dxa"/>
          <w:right w:w="108" w:type="dxa"/>
        </w:tblCellMar>
      </w:tblPr>
      <w:tblGrid>
        <w:gridCol w:w="1843"/>
        <w:gridCol w:w="1339"/>
        <w:gridCol w:w="1638"/>
        <w:gridCol w:w="95"/>
        <w:gridCol w:w="1748"/>
        <w:gridCol w:w="1701"/>
      </w:tblGrid>
      <w:tr>
        <w:tblPrEx>
          <w:tblCellMar>
            <w:top w:w="0" w:type="dxa"/>
            <w:left w:w="108" w:type="dxa"/>
            <w:bottom w:w="0" w:type="dxa"/>
            <w:right w:w="108" w:type="dxa"/>
          </w:tblCellMar>
        </w:tblPrEx>
        <w:trPr>
          <w:trHeight w:val="1200" w:hRule="atLeast"/>
        </w:trPr>
        <w:tc>
          <w:tcPr>
            <w:tcW w:w="8364" w:type="dxa"/>
            <w:gridSpan w:val="6"/>
            <w:tcBorders>
              <w:top w:val="nil"/>
              <w:left w:val="nil"/>
              <w:bottom w:val="single" w:color="auto" w:sz="4" w:space="0"/>
              <w:right w:val="nil"/>
            </w:tcBorders>
            <w:shd w:val="clear" w:color="auto" w:fill="auto"/>
          </w:tcPr>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val="en-US" w:eastAsia="zh-CN"/>
              </w:rPr>
              <w:t>4</w:t>
            </w:r>
            <w:r>
              <w:rPr>
                <w:rFonts w:hint="eastAsia" w:ascii="方正小标宋简体" w:hAnsi="宋体" w:eastAsia="方正小标宋简体" w:cs="宋体"/>
                <w:color w:val="000000"/>
                <w:kern w:val="0"/>
                <w:sz w:val="40"/>
                <w:szCs w:val="40"/>
              </w:rPr>
              <w:t>、居家养老区级补助经费项目绩效目标表</w:t>
            </w:r>
          </w:p>
        </w:tc>
      </w:tr>
      <w:tr>
        <w:tblPrEx>
          <w:tblCellMar>
            <w:top w:w="0" w:type="dxa"/>
            <w:left w:w="108" w:type="dxa"/>
            <w:bottom w:w="0" w:type="dxa"/>
            <w:right w:w="108" w:type="dxa"/>
          </w:tblCellMar>
        </w:tblPrEx>
        <w:trPr>
          <w:trHeight w:val="540" w:hRule="atLeast"/>
        </w:trPr>
        <w:tc>
          <w:tcPr>
            <w:tcW w:w="1843"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07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1250</w:t>
            </w:r>
          </w:p>
        </w:tc>
      </w:tr>
      <w:tr>
        <w:tblPrEx>
          <w:tblCellMar>
            <w:top w:w="0" w:type="dxa"/>
            <w:left w:w="108" w:type="dxa"/>
            <w:bottom w:w="0" w:type="dxa"/>
            <w:right w:w="108" w:type="dxa"/>
          </w:tblCellMar>
        </w:tblPrEx>
        <w:trPr>
          <w:trHeight w:val="540" w:hRule="atLeast"/>
        </w:trPr>
        <w:tc>
          <w:tcPr>
            <w:tcW w:w="1843"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07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1250</w:t>
            </w:r>
          </w:p>
        </w:tc>
      </w:tr>
      <w:tr>
        <w:tblPrEx>
          <w:tblCellMar>
            <w:top w:w="0" w:type="dxa"/>
            <w:left w:w="108" w:type="dxa"/>
            <w:bottom w:w="0" w:type="dxa"/>
            <w:right w:w="108" w:type="dxa"/>
          </w:tblCellMar>
        </w:tblPrEx>
        <w:trPr>
          <w:trHeight w:val="540" w:hRule="atLeast"/>
        </w:trPr>
        <w:tc>
          <w:tcPr>
            <w:tcW w:w="1843"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07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44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65" w:hRule="atLeast"/>
        </w:trPr>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521"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结合养老资源集中整合、集成化改革，满足辖区老年人基本养老服务需求，切实做好家门口幸福养老。</w:t>
            </w:r>
          </w:p>
        </w:tc>
      </w:tr>
      <w:tr>
        <w:tblPrEx>
          <w:tblCellMar>
            <w:top w:w="0" w:type="dxa"/>
            <w:left w:w="108" w:type="dxa"/>
            <w:bottom w:w="0" w:type="dxa"/>
            <w:right w:w="108" w:type="dxa"/>
          </w:tblCellMar>
        </w:tblPrEx>
        <w:trPr>
          <w:trHeight w:val="503" w:hRule="atLeast"/>
        </w:trPr>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33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
        <w:trPr>
          <w:trHeight w:val="503"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资金总投入</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1250</w:t>
            </w:r>
          </w:p>
        </w:tc>
      </w:tr>
      <w:tr>
        <w:tblPrEx>
          <w:tblCellMar>
            <w:top w:w="0" w:type="dxa"/>
            <w:left w:w="108" w:type="dxa"/>
            <w:bottom w:w="0" w:type="dxa"/>
            <w:right w:w="108" w:type="dxa"/>
          </w:tblCellMar>
        </w:tblPrEx>
        <w:trPr>
          <w:trHeight w:val="503"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社会成本指标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生态环境成本指标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照料中心、居家养老服务站数量</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≧80个</w:t>
            </w:r>
          </w:p>
        </w:tc>
      </w:tr>
      <w:tr>
        <w:tblPrEx>
          <w:tblCellMar>
            <w:top w:w="0" w:type="dxa"/>
            <w:left w:w="108" w:type="dxa"/>
            <w:bottom w:w="0" w:type="dxa"/>
            <w:right w:w="108" w:type="dxa"/>
          </w:tblCellMar>
        </w:tblPrEx>
        <w:trPr>
          <w:trHeight w:val="778"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资金安排与资金文件要求吻合度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站点运营经费补助资金拨付时间</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≧1年</w:t>
            </w:r>
          </w:p>
        </w:tc>
      </w:tr>
      <w:tr>
        <w:tblPrEx>
          <w:tblCellMar>
            <w:top w:w="0" w:type="dxa"/>
            <w:left w:w="108" w:type="dxa"/>
            <w:bottom w:w="0" w:type="dxa"/>
            <w:right w:w="108" w:type="dxa"/>
          </w:tblCellMar>
        </w:tblPrEx>
        <w:trPr>
          <w:trHeight w:val="503"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经济效益指标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受益人数</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1</w:t>
            </w:r>
            <w:r>
              <w:rPr>
                <w:rFonts w:hint="eastAsia" w:ascii="宋体" w:hAnsi="宋体" w:eastAsia="宋体" w:cs="宋体"/>
                <w:color w:val="000000"/>
                <w:kern w:val="0"/>
                <w:sz w:val="22"/>
              </w:rPr>
              <w:t>000人</w:t>
            </w:r>
          </w:p>
        </w:tc>
      </w:tr>
      <w:tr>
        <w:tblPrEx>
          <w:tblCellMar>
            <w:top w:w="0" w:type="dxa"/>
            <w:left w:w="108" w:type="dxa"/>
            <w:bottom w:w="0" w:type="dxa"/>
            <w:right w:w="108" w:type="dxa"/>
          </w:tblCellMar>
        </w:tblPrEx>
        <w:trPr>
          <w:trHeight w:val="503"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79" w:hRule="atLeast"/>
        </w:trPr>
        <w:tc>
          <w:tcPr>
            <w:tcW w:w="184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33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638"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1843" w:type="dxa"/>
            <w:gridSpan w:val="2"/>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受益对象满意度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w:t>
            </w:r>
            <w:r>
              <w:rPr>
                <w:rFonts w:hint="eastAsia" w:ascii="宋体" w:hAnsi="宋体" w:eastAsia="宋体" w:cs="宋体"/>
                <w:color w:val="000000"/>
                <w:kern w:val="0"/>
                <w:sz w:val="22"/>
                <w:lang w:val="en-US" w:eastAsia="zh-CN"/>
              </w:rPr>
              <w:t>0</w:t>
            </w:r>
            <w:r>
              <w:rPr>
                <w:rFonts w:hint="eastAsia" w:ascii="宋体" w:hAnsi="宋体" w:eastAsia="宋体" w:cs="宋体"/>
                <w:color w:val="000000"/>
                <w:kern w:val="0"/>
                <w:sz w:val="22"/>
              </w:rPr>
              <w:t>%</w:t>
            </w:r>
          </w:p>
        </w:tc>
      </w:tr>
    </w:tbl>
    <w:p>
      <w:pPr>
        <w:spacing w:line="590" w:lineRule="exact"/>
        <w:ind w:firstLine="640" w:firstLineChars="200"/>
        <w:rPr>
          <w:rFonts w:ascii="楷体" w:hAnsi="楷体" w:eastAsia="楷体" w:cs="楷体"/>
          <w:kern w:val="0"/>
          <w:sz w:val="32"/>
          <w:szCs w:val="32"/>
        </w:rPr>
      </w:pPr>
    </w:p>
    <w:p>
      <w:pPr>
        <w:spacing w:line="590" w:lineRule="exact"/>
        <w:ind w:firstLine="640" w:firstLineChars="200"/>
        <w:rPr>
          <w:rFonts w:ascii="楷体" w:hAnsi="楷体" w:eastAsia="楷体" w:cs="楷体"/>
          <w:kern w:val="0"/>
          <w:sz w:val="32"/>
          <w:szCs w:val="32"/>
        </w:rPr>
      </w:pPr>
    </w:p>
    <w:tbl>
      <w:tblPr>
        <w:tblStyle w:val="9"/>
        <w:tblW w:w="8520" w:type="dxa"/>
        <w:tblInd w:w="93" w:type="dxa"/>
        <w:tblLayout w:type="fixed"/>
        <w:tblCellMar>
          <w:top w:w="0" w:type="dxa"/>
          <w:left w:w="108" w:type="dxa"/>
          <w:bottom w:w="0" w:type="dxa"/>
          <w:right w:w="108" w:type="dxa"/>
        </w:tblCellMar>
      </w:tblPr>
      <w:tblGrid>
        <w:gridCol w:w="1575"/>
        <w:gridCol w:w="1480"/>
        <w:gridCol w:w="1733"/>
        <w:gridCol w:w="2031"/>
        <w:gridCol w:w="1701"/>
      </w:tblGrid>
      <w:tr>
        <w:tblPrEx>
          <w:tblCellMar>
            <w:top w:w="0" w:type="dxa"/>
            <w:left w:w="108" w:type="dxa"/>
            <w:bottom w:w="0" w:type="dxa"/>
            <w:right w:w="108" w:type="dxa"/>
          </w:tblCellMar>
        </w:tblPrEx>
        <w:trPr>
          <w:trHeight w:val="1200" w:hRule="atLeast"/>
        </w:trPr>
        <w:tc>
          <w:tcPr>
            <w:tcW w:w="8520" w:type="dxa"/>
            <w:gridSpan w:val="5"/>
            <w:tcBorders>
              <w:top w:val="nil"/>
              <w:left w:val="nil"/>
              <w:bottom w:val="single" w:color="auto" w:sz="4" w:space="0"/>
              <w:right w:val="nil"/>
            </w:tcBorders>
            <w:shd w:val="clear" w:color="auto" w:fill="auto"/>
          </w:tcPr>
          <w:p>
            <w:pPr>
              <w:widowControl/>
              <w:spacing w:line="240" w:lineRule="auto"/>
              <w:jc w:val="center"/>
              <w:rPr>
                <w:rFonts w:ascii="方正小标宋简体" w:hAnsi="宋体" w:eastAsia="方正小标宋简体" w:cs="宋体"/>
                <w:color w:val="000000"/>
                <w:kern w:val="0"/>
                <w:sz w:val="40"/>
                <w:szCs w:val="40"/>
              </w:rPr>
            </w:pPr>
            <w:r>
              <w:rPr>
                <w:rFonts w:hint="eastAsia" w:ascii="方正小标宋简体" w:hAnsi="宋体" w:eastAsia="方正小标宋简体" w:cs="宋体"/>
                <w:color w:val="000000"/>
                <w:kern w:val="0"/>
                <w:sz w:val="40"/>
                <w:szCs w:val="40"/>
                <w:lang w:val="en-US" w:eastAsia="zh-CN"/>
              </w:rPr>
              <w:t>5</w:t>
            </w:r>
            <w:r>
              <w:rPr>
                <w:rFonts w:hint="eastAsia" w:ascii="方正小标宋简体" w:hAnsi="宋体" w:eastAsia="方正小标宋简体" w:cs="宋体"/>
                <w:color w:val="000000"/>
                <w:kern w:val="0"/>
                <w:sz w:val="40"/>
                <w:szCs w:val="40"/>
              </w:rPr>
              <w:t>、特困区级配套经费项目绩效目标表</w:t>
            </w:r>
          </w:p>
        </w:tc>
      </w:tr>
      <w:tr>
        <w:tblPrEx>
          <w:tblCellMar>
            <w:top w:w="0" w:type="dxa"/>
            <w:left w:w="108" w:type="dxa"/>
            <w:bottom w:w="0" w:type="dxa"/>
            <w:right w:w="108" w:type="dxa"/>
          </w:tblCellMar>
        </w:tblPrEx>
        <w:trPr>
          <w:trHeight w:val="540" w:hRule="atLeast"/>
        </w:trPr>
        <w:tc>
          <w:tcPr>
            <w:tcW w:w="1575"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项目资金（万元）</w:t>
            </w: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资金总额： </w:t>
            </w:r>
          </w:p>
        </w:tc>
        <w:tc>
          <w:tcPr>
            <w:tcW w:w="373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53</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财政拨款：</w:t>
            </w:r>
          </w:p>
        </w:tc>
        <w:tc>
          <w:tcPr>
            <w:tcW w:w="373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53</w:t>
            </w:r>
          </w:p>
        </w:tc>
      </w:tr>
      <w:tr>
        <w:tblPrEx>
          <w:tblCellMar>
            <w:top w:w="0" w:type="dxa"/>
            <w:left w:w="108" w:type="dxa"/>
            <w:bottom w:w="0" w:type="dxa"/>
            <w:right w:w="108" w:type="dxa"/>
          </w:tblCellMar>
        </w:tblPrEx>
        <w:trPr>
          <w:trHeight w:val="540" w:hRule="atLeast"/>
        </w:trPr>
        <w:tc>
          <w:tcPr>
            <w:tcW w:w="1575" w:type="dxa"/>
            <w:vMerge w:val="continue"/>
            <w:tcBorders>
              <w:top w:val="nil"/>
              <w:left w:val="single" w:color="auto" w:sz="4" w:space="0"/>
              <w:bottom w:val="nil"/>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3213"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xml:space="preserve">     其他资金：</w:t>
            </w:r>
          </w:p>
        </w:tc>
        <w:tc>
          <w:tcPr>
            <w:tcW w:w="373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1065" w:hRule="atLeast"/>
        </w:trPr>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总体目标</w:t>
            </w:r>
          </w:p>
        </w:tc>
        <w:tc>
          <w:tcPr>
            <w:tcW w:w="6945"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保障特困人员的基本生活，建立与经济社会发展水平，相适应的特困人员救济供养制度，有效解决特困人员实际困难。</w:t>
            </w:r>
          </w:p>
        </w:tc>
      </w:tr>
      <w:tr>
        <w:tblPrEx>
          <w:tblCellMar>
            <w:top w:w="0" w:type="dxa"/>
            <w:left w:w="108" w:type="dxa"/>
            <w:bottom w:w="0" w:type="dxa"/>
            <w:right w:w="108" w:type="dxa"/>
          </w:tblCellMar>
        </w:tblPrEx>
        <w:trPr>
          <w:trHeight w:val="503" w:hRule="atLeast"/>
        </w:trPr>
        <w:tc>
          <w:tcPr>
            <w:tcW w:w="157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绩效目标指标</w:t>
            </w: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一级指标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二级指标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三级指标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目标值</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成本指标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经济成本指标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资金总投入</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rPr>
              <w:t>　≦</w:t>
            </w:r>
            <w:r>
              <w:rPr>
                <w:rFonts w:hint="eastAsia" w:ascii="宋体" w:hAnsi="宋体" w:eastAsia="宋体" w:cs="宋体"/>
                <w:color w:val="000000"/>
                <w:kern w:val="0"/>
                <w:sz w:val="22"/>
                <w:lang w:val="en-US" w:eastAsia="zh-CN"/>
              </w:rPr>
              <w:t>53</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社会成本指标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60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生态环境成本指标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产出指标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数量指标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特困人员救助供养人数</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w:t>
            </w:r>
            <w:r>
              <w:rPr>
                <w:rFonts w:hint="eastAsia" w:ascii="宋体" w:hAnsi="宋体" w:eastAsia="宋体" w:cs="宋体"/>
                <w:color w:val="000000"/>
                <w:kern w:val="0"/>
                <w:sz w:val="22"/>
                <w:lang w:val="en-US" w:eastAsia="zh-CN"/>
              </w:rPr>
              <w:t>55</w:t>
            </w:r>
            <w:r>
              <w:rPr>
                <w:rFonts w:hint="eastAsia" w:ascii="宋体" w:hAnsi="宋体" w:eastAsia="宋体" w:cs="宋体"/>
                <w:color w:val="000000"/>
                <w:kern w:val="0"/>
                <w:sz w:val="22"/>
              </w:rPr>
              <w:t>人</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质量指标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实际执行标准与规（约）定标准的吻合度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时效指标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补助资金在规定时间内支付到位率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w:t>
            </w:r>
            <w:r>
              <w:rPr>
                <w:rFonts w:ascii="宋体" w:hAnsi="宋体" w:eastAsia="宋体" w:cs="宋体"/>
                <w:color w:val="000000"/>
                <w:kern w:val="0"/>
                <w:sz w:val="22"/>
              </w:rPr>
              <w:t>100%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效益指标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经济效益指标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社会效益指标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政策知晓率</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≧90%</w:t>
            </w:r>
          </w:p>
        </w:tc>
      </w:tr>
      <w:tr>
        <w:tblPrEx>
          <w:tblCellMar>
            <w:top w:w="0" w:type="dxa"/>
            <w:left w:w="108" w:type="dxa"/>
            <w:bottom w:w="0" w:type="dxa"/>
            <w:right w:w="108" w:type="dxa"/>
          </w:tblCellMar>
        </w:tblPrEx>
        <w:trPr>
          <w:trHeight w:val="503"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生态效益指标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679"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2"/>
              </w:rPr>
            </w:pPr>
          </w:p>
        </w:tc>
        <w:tc>
          <w:tcPr>
            <w:tcW w:w="148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满意度指标</w:t>
            </w:r>
          </w:p>
        </w:tc>
        <w:tc>
          <w:tcPr>
            <w:tcW w:w="1733"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eastAsia="宋体" w:cs="宋体"/>
                <w:color w:val="000000"/>
                <w:kern w:val="0"/>
                <w:sz w:val="22"/>
              </w:rPr>
            </w:pPr>
            <w:r>
              <w:rPr>
                <w:rFonts w:hint="eastAsia" w:ascii="宋体" w:hAnsi="宋体" w:eastAsia="宋体" w:cs="宋体"/>
                <w:color w:val="000000"/>
                <w:kern w:val="0"/>
                <w:sz w:val="22"/>
              </w:rPr>
              <w:t>服务对象满意度指标</w:t>
            </w:r>
          </w:p>
        </w:tc>
        <w:tc>
          <w:tcPr>
            <w:tcW w:w="2031" w:type="dxa"/>
            <w:tcBorders>
              <w:top w:val="nil"/>
              <w:left w:val="nil"/>
              <w:bottom w:val="single" w:color="auto" w:sz="4" w:space="0"/>
              <w:right w:val="nil"/>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受益对象满意度</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≧90%</w:t>
            </w:r>
          </w:p>
        </w:tc>
      </w:tr>
    </w:tbl>
    <w:p>
      <w:pPr>
        <w:spacing w:line="590" w:lineRule="exact"/>
        <w:ind w:firstLine="643" w:firstLineChars="200"/>
        <w:rPr>
          <w:rFonts w:ascii="仿宋" w:hAnsi="仿宋" w:eastAsia="仿宋"/>
          <w:b/>
          <w:sz w:val="32"/>
          <w:szCs w:val="32"/>
        </w:rPr>
      </w:pPr>
      <w:r>
        <w:rPr>
          <w:rFonts w:ascii="仿宋" w:hAnsi="仿宋" w:eastAsia="仿宋"/>
          <w:b/>
          <w:sz w:val="32"/>
          <w:szCs w:val="32"/>
        </w:rPr>
        <w:t>2.有关情况说明</w:t>
      </w:r>
    </w:p>
    <w:p>
      <w:pPr>
        <w:spacing w:line="590" w:lineRule="exact"/>
        <w:ind w:firstLine="640" w:firstLineChars="200"/>
        <w:rPr>
          <w:rFonts w:ascii="楷体" w:hAnsi="楷体" w:eastAsia="楷体" w:cs="楷体"/>
          <w:kern w:val="0"/>
          <w:sz w:val="32"/>
          <w:szCs w:val="32"/>
        </w:rPr>
      </w:pPr>
      <w:r>
        <w:rPr>
          <w:rFonts w:hint="eastAsia" w:ascii="楷体" w:hAnsi="楷体" w:eastAsia="楷体" w:cs="楷体"/>
          <w:kern w:val="0"/>
          <w:sz w:val="32"/>
          <w:szCs w:val="32"/>
        </w:rPr>
        <w:t>本部门无其他需要说明</w:t>
      </w:r>
    </w:p>
    <w:p>
      <w:pPr>
        <w:spacing w:line="600" w:lineRule="exact"/>
        <w:rPr>
          <w:rFonts w:ascii="黑体" w:hAnsi="黑体" w:eastAsia="黑体"/>
          <w:sz w:val="32"/>
          <w:szCs w:val="32"/>
        </w:rPr>
      </w:pPr>
      <w:r>
        <w:rPr>
          <w:rFonts w:hint="eastAsia" w:ascii="黑体" w:hAnsi="黑体" w:eastAsia="黑体"/>
          <w:sz w:val="32"/>
          <w:szCs w:val="32"/>
        </w:rPr>
        <w:t>八、其他重要事项说明</w:t>
      </w:r>
    </w:p>
    <w:p>
      <w:pPr>
        <w:spacing w:line="600" w:lineRule="exact"/>
        <w:rPr>
          <w:rFonts w:hint="eastAsia" w:ascii="黑体" w:hAnsi="黑体" w:eastAsia="黑体"/>
          <w:b w:val="0"/>
          <w:sz w:val="32"/>
          <w:szCs w:val="32"/>
        </w:rPr>
      </w:pPr>
      <w:r>
        <w:rPr>
          <w:rFonts w:hint="eastAsia" w:ascii="楷体" w:hAnsi="楷体" w:eastAsia="楷体"/>
          <w:b/>
          <w:sz w:val="32"/>
          <w:szCs w:val="32"/>
        </w:rPr>
        <w:t>（一）机关运行经费</w:t>
      </w:r>
    </w:p>
    <w:p>
      <w:pPr>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kern w:val="0"/>
          <w:sz w:val="32"/>
          <w:szCs w:val="32"/>
        </w:rPr>
        <w:t>202</w:t>
      </w:r>
      <w:r>
        <w:rPr>
          <w:rFonts w:hint="eastAsia" w:ascii="仿宋" w:hAnsi="仿宋" w:eastAsia="仿宋" w:cs="仿宋_GB2312"/>
          <w:kern w:val="0"/>
          <w:sz w:val="32"/>
          <w:szCs w:val="32"/>
          <w:lang w:val="en-US" w:eastAsia="zh-CN"/>
        </w:rPr>
        <w:t>4</w:t>
      </w:r>
      <w:r>
        <w:rPr>
          <w:rFonts w:hint="eastAsia" w:ascii="仿宋" w:hAnsi="仿宋" w:eastAsia="仿宋"/>
          <w:sz w:val="32"/>
          <w:szCs w:val="32"/>
        </w:rPr>
        <w:t>年，</w:t>
      </w:r>
      <w:r>
        <w:rPr>
          <w:rFonts w:hint="eastAsia" w:ascii="仿宋" w:hAnsi="仿宋" w:eastAsia="仿宋" w:cs="仿宋_GB2312"/>
          <w:kern w:val="0"/>
          <w:sz w:val="32"/>
          <w:szCs w:val="32"/>
        </w:rPr>
        <w:t>民政局</w:t>
      </w:r>
      <w:r>
        <w:rPr>
          <w:rFonts w:hint="eastAsia" w:ascii="仿宋" w:hAnsi="仿宋" w:eastAsia="仿宋"/>
          <w:sz w:val="32"/>
          <w:szCs w:val="32"/>
        </w:rPr>
        <w:t>部门一般公共预算拨款安排的机关运行经费支出</w:t>
      </w:r>
      <w:r>
        <w:rPr>
          <w:rFonts w:hint="eastAsia" w:ascii="仿宋" w:hAnsi="仿宋" w:eastAsia="仿宋" w:cs="仿宋_GB2312"/>
          <w:kern w:val="0"/>
          <w:sz w:val="32"/>
          <w:szCs w:val="32"/>
          <w:lang w:val="en-US" w:eastAsia="zh-CN"/>
        </w:rPr>
        <w:t>102.22</w:t>
      </w:r>
      <w:r>
        <w:rPr>
          <w:rFonts w:hint="eastAsia" w:ascii="仿宋" w:hAnsi="仿宋" w:eastAsia="仿宋"/>
          <w:sz w:val="32"/>
          <w:szCs w:val="32"/>
        </w:rPr>
        <w:t>万元，</w:t>
      </w:r>
      <w:r>
        <w:rPr>
          <w:rFonts w:hint="eastAsia" w:ascii="仿宋" w:hAnsi="仿宋" w:eastAsia="仿宋" w:cs="仿宋_GB2312"/>
          <w:sz w:val="32"/>
          <w:szCs w:val="32"/>
        </w:rPr>
        <w:t>比上年</w:t>
      </w:r>
      <w:r>
        <w:rPr>
          <w:rFonts w:hint="eastAsia" w:ascii="仿宋" w:hAnsi="仿宋" w:eastAsia="仿宋" w:cs="仿宋_GB2312"/>
          <w:sz w:val="32"/>
          <w:szCs w:val="32"/>
          <w:lang w:eastAsia="zh-CN"/>
        </w:rPr>
        <w:t>增加</w:t>
      </w:r>
      <w:r>
        <w:rPr>
          <w:rFonts w:hint="eastAsia" w:ascii="仿宋" w:hAnsi="仿宋" w:eastAsia="仿宋" w:cs="仿宋_GB2312"/>
          <w:sz w:val="32"/>
          <w:szCs w:val="32"/>
          <w:lang w:val="en-US" w:eastAsia="zh-CN"/>
        </w:rPr>
        <w:t>1.64</w:t>
      </w:r>
      <w:r>
        <w:rPr>
          <w:rFonts w:hint="eastAsia" w:ascii="仿宋" w:hAnsi="仿宋" w:eastAsia="仿宋" w:cs="仿宋_GB2312"/>
          <w:kern w:val="0"/>
          <w:sz w:val="32"/>
          <w:szCs w:val="32"/>
        </w:rPr>
        <w:t>元，</w:t>
      </w:r>
      <w:r>
        <w:rPr>
          <w:rFonts w:hint="eastAsia" w:ascii="仿宋" w:hAnsi="仿宋" w:eastAsia="仿宋" w:cs="仿宋_GB2312"/>
          <w:sz w:val="32"/>
          <w:szCs w:val="32"/>
          <w:lang w:eastAsia="zh-CN"/>
        </w:rPr>
        <w:t>增长</w:t>
      </w:r>
      <w:r>
        <w:rPr>
          <w:rFonts w:hint="eastAsia" w:ascii="仿宋" w:hAnsi="仿宋" w:eastAsia="仿宋" w:cs="仿宋_GB2312"/>
          <w:sz w:val="32"/>
          <w:szCs w:val="32"/>
          <w:lang w:val="en-US" w:eastAsia="zh-CN"/>
        </w:rPr>
        <w:t>1.63</w:t>
      </w:r>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sz w:val="32"/>
          <w:szCs w:val="32"/>
          <w:lang w:eastAsia="zh-CN"/>
        </w:rPr>
        <w:t>增加临聘人员劳务费。</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（二）政府采购情况</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202</w:t>
      </w:r>
      <w:r>
        <w:rPr>
          <w:rFonts w:hint="eastAsia" w:ascii="仿宋" w:hAnsi="仿宋" w:eastAsia="仿宋"/>
          <w:kern w:val="0"/>
          <w:sz w:val="32"/>
          <w:szCs w:val="32"/>
          <w:lang w:val="en-US" w:eastAsia="zh-CN"/>
        </w:rPr>
        <w:t>4</w:t>
      </w:r>
      <w:r>
        <w:rPr>
          <w:rFonts w:hint="eastAsia" w:ascii="仿宋" w:hAnsi="仿宋" w:eastAsia="仿宋"/>
          <w:kern w:val="0"/>
          <w:sz w:val="32"/>
          <w:szCs w:val="32"/>
        </w:rPr>
        <w:t>年，民政局部门政府采购预算总额</w:t>
      </w:r>
      <w:r>
        <w:rPr>
          <w:rFonts w:hint="eastAsia" w:ascii="仿宋" w:hAnsi="仿宋" w:eastAsia="仿宋"/>
          <w:kern w:val="0"/>
          <w:sz w:val="32"/>
          <w:szCs w:val="32"/>
          <w:lang w:val="en-US" w:eastAsia="zh-CN"/>
        </w:rPr>
        <w:t>297.83</w:t>
      </w:r>
      <w:r>
        <w:rPr>
          <w:rFonts w:hint="eastAsia" w:ascii="仿宋" w:hAnsi="仿宋" w:eastAsia="仿宋"/>
          <w:kern w:val="0"/>
          <w:sz w:val="32"/>
          <w:szCs w:val="32"/>
        </w:rPr>
        <w:t>万元，其中：政府采购货物预算</w:t>
      </w:r>
      <w:r>
        <w:rPr>
          <w:rFonts w:hint="eastAsia" w:ascii="仿宋" w:hAnsi="仿宋" w:eastAsia="仿宋"/>
          <w:kern w:val="0"/>
          <w:sz w:val="32"/>
          <w:szCs w:val="32"/>
          <w:lang w:val="en-US" w:eastAsia="zh-CN"/>
        </w:rPr>
        <w:t>4.83</w:t>
      </w:r>
      <w:r>
        <w:rPr>
          <w:rFonts w:hint="eastAsia" w:ascii="仿宋" w:hAnsi="仿宋" w:eastAsia="仿宋"/>
          <w:kern w:val="0"/>
          <w:sz w:val="32"/>
          <w:szCs w:val="32"/>
        </w:rPr>
        <w:t>万元、政府采购工程预算0万元、政府采购服务预算</w:t>
      </w:r>
      <w:r>
        <w:rPr>
          <w:rFonts w:hint="eastAsia" w:ascii="仿宋" w:hAnsi="仿宋" w:eastAsia="仿宋"/>
          <w:kern w:val="0"/>
          <w:sz w:val="32"/>
          <w:szCs w:val="32"/>
          <w:lang w:val="en-US" w:eastAsia="zh-CN"/>
        </w:rPr>
        <w:t>293</w:t>
      </w:r>
      <w:r>
        <w:rPr>
          <w:rFonts w:hint="eastAsia" w:ascii="仿宋" w:hAnsi="仿宋" w:eastAsia="仿宋"/>
          <w:kern w:val="0"/>
          <w:sz w:val="32"/>
          <w:szCs w:val="32"/>
        </w:rPr>
        <w:t>万元。</w:t>
      </w:r>
    </w:p>
    <w:p>
      <w:pPr>
        <w:spacing w:line="600" w:lineRule="exact"/>
        <w:ind w:firstLine="643" w:firstLineChars="200"/>
        <w:rPr>
          <w:rFonts w:ascii="楷体" w:hAnsi="楷体" w:eastAsia="楷体"/>
          <w:b/>
          <w:sz w:val="32"/>
          <w:szCs w:val="32"/>
        </w:rPr>
      </w:pPr>
      <w:r>
        <w:rPr>
          <w:rFonts w:hint="eastAsia" w:ascii="楷体" w:hAnsi="楷体" w:eastAsia="楷体"/>
          <w:b/>
          <w:sz w:val="32"/>
          <w:szCs w:val="32"/>
        </w:rPr>
        <w:t>（三）国有资产占用使用情况</w:t>
      </w:r>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2023</w:t>
      </w:r>
      <w:r>
        <w:rPr>
          <w:rFonts w:hint="eastAsia" w:ascii="仿宋" w:hAnsi="仿宋" w:eastAsia="仿宋" w:cs="仿宋_GB2312"/>
          <w:kern w:val="0"/>
          <w:sz w:val="32"/>
          <w:szCs w:val="32"/>
        </w:rPr>
        <w:t>年12月31日，民政局</w:t>
      </w:r>
      <w:r>
        <w:rPr>
          <w:rFonts w:hint="eastAsia" w:ascii="仿宋" w:hAnsi="仿宋" w:eastAsia="仿宋"/>
          <w:sz w:val="32"/>
          <w:szCs w:val="32"/>
        </w:rPr>
        <w:t>部门共有车辆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辆，其中：省部级领导干部用车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4</w:t>
      </w:r>
      <w:r>
        <w:rPr>
          <w:rFonts w:hint="eastAsia" w:ascii="仿宋" w:hAnsi="仿宋" w:eastAsia="仿宋"/>
          <w:sz w:val="32"/>
          <w:szCs w:val="32"/>
        </w:rPr>
        <w:t>辆。单位价值100万元（含）以上设备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ascii="楷体" w:hAnsi="楷体" w:eastAsia="楷体" w:cs="楷体"/>
          <w:kern w:val="0"/>
          <w:sz w:val="32"/>
          <w:szCs w:val="32"/>
        </w:rPr>
      </w:pPr>
    </w:p>
    <w:p>
      <w:pPr>
        <w:ind w:firstLine="640" w:firstLineChars="200"/>
        <w:rPr>
          <w:rFonts w:asciiTheme="majorEastAsia" w:hAnsiTheme="majorEastAsia" w:eastAsiaTheme="majorEastAsia"/>
          <w:b/>
          <w:sz w:val="40"/>
        </w:rPr>
        <w:sectPr>
          <w:pgSz w:w="11906" w:h="16838"/>
          <w:pgMar w:top="1440" w:right="1800" w:bottom="1440" w:left="1800" w:header="851" w:footer="992" w:gutter="0"/>
          <w:cols w:space="425" w:num="1"/>
          <w:docGrid w:type="lines" w:linePitch="312" w:charSpace="0"/>
        </w:sectPr>
      </w:pPr>
      <w:r>
        <w:rPr>
          <w:rFonts w:hint="eastAsia" w:ascii="仿宋" w:hAnsi="仿宋" w:eastAsia="仿宋" w:cs="楷体"/>
          <w:kern w:val="0"/>
          <w:sz w:val="32"/>
          <w:szCs w:val="32"/>
        </w:rPr>
        <w:t>202</w:t>
      </w:r>
      <w:r>
        <w:rPr>
          <w:rFonts w:hint="eastAsia" w:ascii="仿宋" w:hAnsi="仿宋" w:eastAsia="仿宋" w:cs="楷体"/>
          <w:kern w:val="0"/>
          <w:sz w:val="32"/>
          <w:szCs w:val="32"/>
          <w:lang w:val="en-US" w:eastAsia="zh-CN"/>
        </w:rPr>
        <w:t>4</w:t>
      </w:r>
      <w:r>
        <w:rPr>
          <w:rFonts w:hint="eastAsia" w:ascii="仿宋" w:hAnsi="仿宋" w:eastAsia="仿宋" w:cs="楷体"/>
          <w:kern w:val="0"/>
          <w:sz w:val="32"/>
          <w:szCs w:val="32"/>
        </w:rPr>
        <w:t>年本部门没有预算安排购置车辆</w:t>
      </w:r>
      <w:r>
        <w:rPr>
          <w:rFonts w:hint="eastAsia" w:ascii="仿宋" w:hAnsi="仿宋" w:eastAsia="仿宋" w:cs="楷体"/>
          <w:kern w:val="0"/>
          <w:sz w:val="32"/>
          <w:szCs w:val="32"/>
          <w:lang w:eastAsia="zh-CN"/>
        </w:rPr>
        <w:t>支出</w:t>
      </w:r>
      <w:r>
        <w:rPr>
          <w:rFonts w:hint="eastAsia" w:ascii="仿宋" w:hAnsi="仿宋" w:eastAsia="仿宋" w:cs="仿宋_GB2312"/>
          <w:kern w:val="0"/>
          <w:sz w:val="32"/>
          <w:szCs w:val="32"/>
        </w:rPr>
        <w:t>。</w:t>
      </w: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ascii="黑体" w:hAnsi="黑体" w:eastAsia="黑体"/>
          <w:sz w:val="56"/>
        </w:rPr>
      </w:pPr>
    </w:p>
    <w:p>
      <w:pPr>
        <w:jc w:val="center"/>
        <w:rPr>
          <w:rFonts w:hint="eastAsia" w:ascii="黑体" w:hAnsi="黑体" w:eastAsia="黑体"/>
          <w:b w:val="0"/>
          <w:sz w:val="56"/>
        </w:rPr>
      </w:pPr>
      <w:r>
        <w:rPr>
          <w:rFonts w:hint="eastAsia" w:ascii="黑体" w:hAnsi="黑体" w:eastAsia="黑体"/>
          <w:b w:val="0"/>
          <w:sz w:val="56"/>
        </w:rPr>
        <w:t>第四部分</w:t>
      </w:r>
    </w:p>
    <w:p>
      <w:pPr>
        <w:pStyle w:val="2"/>
        <w:rPr>
          <w:rFonts w:hint="eastAsia" w:ascii="黑体" w:hAnsi="黑体" w:eastAsia="黑体"/>
          <w:b w:val="0"/>
          <w:sz w:val="56"/>
        </w:rPr>
      </w:pPr>
    </w:p>
    <w:p>
      <w:pPr>
        <w:jc w:val="center"/>
        <w:rPr>
          <w:rFonts w:ascii="黑体" w:hAnsi="黑体" w:eastAsia="黑体"/>
          <w:b w:val="0"/>
          <w:sz w:val="56"/>
        </w:rPr>
      </w:pPr>
      <w:r>
        <w:rPr>
          <w:rFonts w:hint="eastAsia" w:ascii="黑体" w:hAnsi="黑体" w:eastAsia="黑体"/>
          <w:b w:val="0"/>
          <w:sz w:val="56"/>
        </w:rPr>
        <w:t>名词解释</w:t>
      </w:r>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0" w:bottom="1440" w:left="1800" w:header="851" w:footer="992" w:gutter="0"/>
          <w:cols w:space="425" w:num="1"/>
          <w:docGrid w:type="lines" w:linePitch="312" w:charSpace="0"/>
        </w:sectPr>
      </w:pP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10"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3"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5"/>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5"/>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5"/>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指对下级单位补助发生的支出。</w:t>
      </w:r>
    </w:p>
    <w:p>
      <w:pPr>
        <w:pStyle w:val="15"/>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3"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32817497"/>
                          </w:sdtPr>
                          <w:sdtEndPr>
                            <w:rPr>
                              <w:rFonts w:asciiTheme="minorEastAsia" w:hAnsiTheme="minorEastAsia"/>
                              <w:sz w:val="20"/>
                            </w:rPr>
                          </w:sdtEndPr>
                          <w:sdtContent>
                            <w:p>
                              <w:pPr>
                                <w:pStyle w:val="6"/>
                                <w:jc w:val="center"/>
                                <w:rPr>
                                  <w:rFonts w:asciiTheme="minorEastAsia" w:hAnsiTheme="minorEastAsia"/>
                                  <w:sz w:val="20"/>
                                </w:rP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932817497"/>
                    </w:sdtPr>
                    <w:sdtEndPr>
                      <w:rPr>
                        <w:rFonts w:asciiTheme="minorEastAsia" w:hAnsiTheme="minorEastAsia"/>
                        <w:sz w:val="20"/>
                      </w:rPr>
                    </w:sdtEndPr>
                    <w:sdtContent>
                      <w:p>
                        <w:pPr>
                          <w:pStyle w:val="6"/>
                          <w:jc w:val="center"/>
                          <w:rPr>
                            <w:rFonts w:asciiTheme="minorEastAsia" w:hAnsiTheme="minorEastAsia"/>
                            <w:sz w:val="20"/>
                          </w:rP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p>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kOTVhN2Q4NDgxZDMzM2JjMmVhZjhlNDA1M2IyNjAifQ=="/>
  </w:docVars>
  <w:rsids>
    <w:rsidRoot w:val="00317140"/>
    <w:rsid w:val="000137C6"/>
    <w:rsid w:val="00015F8A"/>
    <w:rsid w:val="00021833"/>
    <w:rsid w:val="00033F71"/>
    <w:rsid w:val="0003780F"/>
    <w:rsid w:val="000470A9"/>
    <w:rsid w:val="00080CC1"/>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E2339"/>
    <w:rsid w:val="001F391B"/>
    <w:rsid w:val="002020AE"/>
    <w:rsid w:val="00221F98"/>
    <w:rsid w:val="002243EF"/>
    <w:rsid w:val="002311C9"/>
    <w:rsid w:val="00240977"/>
    <w:rsid w:val="00244E2B"/>
    <w:rsid w:val="00245FED"/>
    <w:rsid w:val="00264B96"/>
    <w:rsid w:val="00290C77"/>
    <w:rsid w:val="002B1982"/>
    <w:rsid w:val="002B699A"/>
    <w:rsid w:val="002D3F89"/>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A69E4"/>
    <w:rsid w:val="005B00AC"/>
    <w:rsid w:val="005B1EBF"/>
    <w:rsid w:val="005D7140"/>
    <w:rsid w:val="00606548"/>
    <w:rsid w:val="00606A72"/>
    <w:rsid w:val="006354A5"/>
    <w:rsid w:val="00645111"/>
    <w:rsid w:val="006A5A31"/>
    <w:rsid w:val="006B70C6"/>
    <w:rsid w:val="006C4713"/>
    <w:rsid w:val="006F1EE5"/>
    <w:rsid w:val="007015F0"/>
    <w:rsid w:val="007030FB"/>
    <w:rsid w:val="00723EF2"/>
    <w:rsid w:val="00743C81"/>
    <w:rsid w:val="00753E47"/>
    <w:rsid w:val="00760DCF"/>
    <w:rsid w:val="00763A54"/>
    <w:rsid w:val="00773637"/>
    <w:rsid w:val="00775567"/>
    <w:rsid w:val="007A30B9"/>
    <w:rsid w:val="007B32F9"/>
    <w:rsid w:val="007C60CF"/>
    <w:rsid w:val="00800C7B"/>
    <w:rsid w:val="00804D1C"/>
    <w:rsid w:val="008071E4"/>
    <w:rsid w:val="008519DD"/>
    <w:rsid w:val="00855527"/>
    <w:rsid w:val="0086239A"/>
    <w:rsid w:val="008763D2"/>
    <w:rsid w:val="00880C2D"/>
    <w:rsid w:val="008906D2"/>
    <w:rsid w:val="008A73C5"/>
    <w:rsid w:val="008A7421"/>
    <w:rsid w:val="008D5DFA"/>
    <w:rsid w:val="008D6F87"/>
    <w:rsid w:val="008E3CBD"/>
    <w:rsid w:val="00937A03"/>
    <w:rsid w:val="0094672F"/>
    <w:rsid w:val="009739A9"/>
    <w:rsid w:val="009756CF"/>
    <w:rsid w:val="009C7FB5"/>
    <w:rsid w:val="009D76A4"/>
    <w:rsid w:val="00A0449D"/>
    <w:rsid w:val="00A10948"/>
    <w:rsid w:val="00A23912"/>
    <w:rsid w:val="00A36EAA"/>
    <w:rsid w:val="00A403DC"/>
    <w:rsid w:val="00A4118D"/>
    <w:rsid w:val="00A6048C"/>
    <w:rsid w:val="00A818C9"/>
    <w:rsid w:val="00A855BE"/>
    <w:rsid w:val="00AA455B"/>
    <w:rsid w:val="00AB1283"/>
    <w:rsid w:val="00AB1C5D"/>
    <w:rsid w:val="00AB691F"/>
    <w:rsid w:val="00AD7433"/>
    <w:rsid w:val="00B07727"/>
    <w:rsid w:val="00B43BCC"/>
    <w:rsid w:val="00B67551"/>
    <w:rsid w:val="00B80A6F"/>
    <w:rsid w:val="00B83C27"/>
    <w:rsid w:val="00BF7317"/>
    <w:rsid w:val="00C02DE3"/>
    <w:rsid w:val="00C16FD3"/>
    <w:rsid w:val="00C33A0A"/>
    <w:rsid w:val="00C43C36"/>
    <w:rsid w:val="00C7095D"/>
    <w:rsid w:val="00C82173"/>
    <w:rsid w:val="00C9493F"/>
    <w:rsid w:val="00CA39A1"/>
    <w:rsid w:val="00CC6B40"/>
    <w:rsid w:val="00D15C3B"/>
    <w:rsid w:val="00D208E9"/>
    <w:rsid w:val="00D4799A"/>
    <w:rsid w:val="00D95257"/>
    <w:rsid w:val="00DD0E76"/>
    <w:rsid w:val="00DD596A"/>
    <w:rsid w:val="00DF317E"/>
    <w:rsid w:val="00E005FB"/>
    <w:rsid w:val="00E05319"/>
    <w:rsid w:val="00E236B8"/>
    <w:rsid w:val="00E332A8"/>
    <w:rsid w:val="00E67E4C"/>
    <w:rsid w:val="00E71AA9"/>
    <w:rsid w:val="00E90672"/>
    <w:rsid w:val="00E93BA5"/>
    <w:rsid w:val="00E9659E"/>
    <w:rsid w:val="00EA0606"/>
    <w:rsid w:val="00EA2CC5"/>
    <w:rsid w:val="00ED1D1C"/>
    <w:rsid w:val="00EF3EDC"/>
    <w:rsid w:val="00F233C0"/>
    <w:rsid w:val="00F32365"/>
    <w:rsid w:val="00F3255D"/>
    <w:rsid w:val="00F32D3C"/>
    <w:rsid w:val="00F62AD2"/>
    <w:rsid w:val="00F937DA"/>
    <w:rsid w:val="00FB3D59"/>
    <w:rsid w:val="00FC4095"/>
    <w:rsid w:val="00FE616A"/>
    <w:rsid w:val="00FE6949"/>
    <w:rsid w:val="00FF7B38"/>
    <w:rsid w:val="00FF7EA0"/>
    <w:rsid w:val="085A1701"/>
    <w:rsid w:val="09643771"/>
    <w:rsid w:val="0ADE7D75"/>
    <w:rsid w:val="0BC127D7"/>
    <w:rsid w:val="0E20611E"/>
    <w:rsid w:val="1E456B3F"/>
    <w:rsid w:val="242B609D"/>
    <w:rsid w:val="28CE6E0D"/>
    <w:rsid w:val="2B202245"/>
    <w:rsid w:val="2CD204E0"/>
    <w:rsid w:val="33F930AC"/>
    <w:rsid w:val="341301A1"/>
    <w:rsid w:val="343B4EC3"/>
    <w:rsid w:val="348524B3"/>
    <w:rsid w:val="35F346A9"/>
    <w:rsid w:val="3D586CC2"/>
    <w:rsid w:val="3EF957D7"/>
    <w:rsid w:val="3FE616D1"/>
    <w:rsid w:val="45CA706D"/>
    <w:rsid w:val="4D424BF3"/>
    <w:rsid w:val="4F2A537E"/>
    <w:rsid w:val="54554618"/>
    <w:rsid w:val="587E0EFE"/>
    <w:rsid w:val="5AEB77A3"/>
    <w:rsid w:val="5B163A06"/>
    <w:rsid w:val="5BCD1176"/>
    <w:rsid w:val="6401202E"/>
    <w:rsid w:val="66CF3D00"/>
    <w:rsid w:val="6A491B68"/>
    <w:rsid w:val="6D416DB7"/>
    <w:rsid w:val="702E49F5"/>
    <w:rsid w:val="75AA2BF6"/>
    <w:rsid w:val="76190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Acetate"/>
    <w:basedOn w:val="1"/>
    <w:qFormat/>
    <w:uiPriority w:val="0"/>
    <w:pPr>
      <w:textAlignment w:val="baseline"/>
    </w:pPr>
    <w:rPr>
      <w:rFonts w:ascii="Times New Roman" w:hAnsi="Times New Roman" w:eastAsia="宋体" w:cs="Times New Roman"/>
      <w:sz w:val="18"/>
      <w:szCs w:val="18"/>
    </w:rPr>
  </w:style>
  <w:style w:type="paragraph" w:styleId="3">
    <w:name w:val="annotation text"/>
    <w:basedOn w:val="1"/>
    <w:semiHidden/>
    <w:unhideWhenUsed/>
    <w:qFormat/>
    <w:uiPriority w:val="99"/>
    <w:pPr>
      <w:jc w:val="left"/>
    </w:pPr>
  </w:style>
  <w:style w:type="paragraph" w:styleId="4">
    <w:name w:val="Body Text"/>
    <w:basedOn w:val="1"/>
    <w:link w:val="13"/>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4"/>
    <w:unhideWhenUsed/>
    <w:qFormat/>
    <w:uiPriority w:val="99"/>
    <w:pPr>
      <w:spacing w:line="240" w:lineRule="auto"/>
    </w:pPr>
    <w:rPr>
      <w:sz w:val="18"/>
      <w:szCs w:val="18"/>
    </w:rPr>
  </w:style>
  <w:style w:type="paragraph" w:styleId="6">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正文文本 Char"/>
    <w:basedOn w:val="10"/>
    <w:link w:val="4"/>
    <w:qFormat/>
    <w:uiPriority w:val="1"/>
    <w:rPr>
      <w:rFonts w:ascii="Times New Roman" w:hAnsi="Times New Roman" w:eastAsia="Times New Roman" w:cs="Times New Roman"/>
      <w:kern w:val="0"/>
      <w:sz w:val="20"/>
      <w:szCs w:val="20"/>
      <w:lang w:eastAsia="en-US"/>
    </w:rPr>
  </w:style>
  <w:style w:type="character" w:customStyle="1" w:styleId="14">
    <w:name w:val="批注框文本 Char"/>
    <w:basedOn w:val="10"/>
    <w:link w:val="5"/>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6">
    <w:name w:val="列出段落1"/>
    <w:basedOn w:val="1"/>
    <w:qFormat/>
    <w:uiPriority w:val="34"/>
    <w:pPr>
      <w:ind w:firstLine="420" w:firstLineChars="200"/>
    </w:p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34260-7EAB-4893-BDEC-DB93E23C86F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9554</Words>
  <Characters>10061</Characters>
  <Lines>95</Lines>
  <Paragraphs>26</Paragraphs>
  <TotalTime>4</TotalTime>
  <ScaleCrop>false</ScaleCrop>
  <LinksUpToDate>false</LinksUpToDate>
  <CharactersWithSpaces>10480</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2019-03-10T08:45:00Z</dcterms:created>
  <dc:creator>null</dc:creator>
  <cp:lastModifiedBy>翠儿</cp:lastModifiedBy>
  <cp:lastPrinted>2024-01-24T06:55:00Z</cp:lastPrinted>
  <dcterms:modified xsi:type="dcterms:W3CDTF">2024-02-07T07:39:48Z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2926C5256C584B17967C36757A79B647</vt:lpwstr>
  </property>
</Properties>
</file>