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方正小标宋简体" w:hAnsi="仿宋" w:eastAsia="方正小标宋简体" w:cs="Times New Roman"/>
          <w:kern w:val="2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鼓楼区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地方政府债务情况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决算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）</w:t>
      </w: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</w:p>
    <w:p>
      <w:pPr>
        <w:pStyle w:val="7"/>
        <w:spacing w:line="580" w:lineRule="exact"/>
        <w:ind w:firstLine="592"/>
        <w:rPr>
          <w:rFonts w:hint="eastAsia"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年省财政下达全区新增债务限额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8.9195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（含外债转贷限额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102万元）</w:t>
      </w:r>
      <w:r>
        <w:rPr>
          <w:rFonts w:hint="eastAsia" w:ascii="仿宋" w:hAnsi="仿宋" w:eastAsia="仿宋" w:cs="仿宋"/>
          <w:spacing w:val="-6"/>
        </w:rPr>
        <w:t>，</w:t>
      </w:r>
      <w:r>
        <w:rPr>
          <w:rFonts w:hint="eastAsia" w:ascii="仿宋" w:hAnsi="仿宋" w:eastAsia="仿宋" w:cs="仿宋"/>
          <w:spacing w:val="-6"/>
          <w:lang w:eastAsia="zh-CN"/>
        </w:rPr>
        <w:t>新增</w:t>
      </w:r>
      <w:r>
        <w:rPr>
          <w:rFonts w:hint="eastAsia" w:ascii="仿宋" w:hAnsi="仿宋" w:eastAsia="仿宋" w:cs="仿宋"/>
          <w:spacing w:val="-6"/>
          <w:lang w:val="en-US" w:eastAsia="zh-CN"/>
        </w:rPr>
        <w:t>一般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lang w:val="en-US" w:eastAsia="zh-CN"/>
        </w:rPr>
        <w:t>债券资金1.2893亿元</w:t>
      </w:r>
      <w:r>
        <w:rPr>
          <w:rFonts w:hint="eastAsia" w:ascii="仿宋" w:hAnsi="仿宋" w:eastAsia="仿宋" w:cs="仿宋"/>
          <w:spacing w:val="-6"/>
        </w:rPr>
        <w:t>安排用于福州延安中学西校区项目</w:t>
      </w:r>
      <w:r>
        <w:rPr>
          <w:rFonts w:hint="eastAsia" w:ascii="仿宋" w:hAnsi="仿宋" w:eastAsia="仿宋" w:cs="仿宋"/>
          <w:spacing w:val="-6"/>
          <w:lang w:eastAsia="zh-CN"/>
        </w:rPr>
        <w:t>、福州市怡山小学新建教学综合楼项目、福州市开智学校建设项目等教育建设项目；新增</w:t>
      </w:r>
      <w:r>
        <w:rPr>
          <w:rFonts w:hint="eastAsia" w:ascii="仿宋" w:hAnsi="仿宋" w:eastAsia="仿宋" w:cs="仿宋"/>
          <w:spacing w:val="-6"/>
          <w:lang w:val="en-US" w:eastAsia="zh-CN"/>
        </w:rPr>
        <w:t>专项债券资金7.62亿元安排用于白马河沿线西侧旧改项目（柳河路以北地块）、过洋垱旧屋区改造项目、福大怡山校区周边地块（一）项目、梅峰路蛇山地块周边旧屋区改造项目、江厝路省二建周边旧屋区改造项目、火巷及一附小周边旧改项目（地块一）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Times New Roman"/>
          <w:b/>
          <w:bCs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区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26.7182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35.4387</w:t>
      </w:r>
      <w:r>
        <w:rPr>
          <w:rFonts w:hint="eastAsia" w:ascii="仿宋" w:hAnsi="仿宋" w:eastAsia="仿宋" w:cs="仿宋"/>
          <w:spacing w:val="-6"/>
        </w:rPr>
        <w:t>亿元内（所属地区地方政府债务限额及余额详见附表）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全区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8.9093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Times New Roman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</w:t>
      </w:r>
      <w:r>
        <w:rPr>
          <w:rFonts w:hint="eastAsia" w:ascii="仿宋" w:hAnsi="仿宋" w:eastAsia="仿宋" w:cs="仿宋"/>
          <w:spacing w:val="-6"/>
          <w:lang w:eastAsia="zh-CN"/>
        </w:rPr>
        <w:t>全部为</w:t>
      </w:r>
      <w:r>
        <w:rPr>
          <w:rFonts w:hint="eastAsia" w:ascii="仿宋" w:hAnsi="仿宋" w:eastAsia="仿宋" w:cs="仿宋"/>
          <w:spacing w:val="-6"/>
        </w:rPr>
        <w:t>省级代为发行新增债券。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Times New Roman"/>
          <w:spacing w:val="-6"/>
          <w:lang w:val="en-US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年全区地方政府债券还本付息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1.1017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</w:p>
    <w:tbl>
      <w:tblPr>
        <w:tblStyle w:val="6"/>
        <w:tblW w:w="8017" w:type="dxa"/>
        <w:tblInd w:w="46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703"/>
        <w:gridCol w:w="4213"/>
      </w:tblGrid>
      <w:tr>
        <w:tblPrEx>
          <w:shd w:val="clear" w:color="auto" w:fill="auto"/>
          <w:tblLayout w:type="fixed"/>
        </w:tblPrEx>
        <w:trPr>
          <w:trHeight w:val="516" w:hRule="atLeast"/>
        </w:trPr>
        <w:tc>
          <w:tcPr>
            <w:tcW w:w="8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pacing w:line="580" w:lineRule="exact"/>
              <w:ind w:firstLine="616" w:firstLineChars="200"/>
              <w:rPr>
                <w:rFonts w:hint="eastAsia" w:ascii="黑体" w:hAnsi="黑体" w:eastAsia="黑体" w:cs="黑体"/>
                <w:spacing w:val="-6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6"/>
                <w:highlight w:val="none"/>
                <w:lang w:val="en-US" w:eastAsia="zh-CN"/>
              </w:rPr>
              <w:t>2019年鼓楼区地方政府债务限额余额情况表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年地方政府债务限额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年末政府债务余额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pacing w:val="-6"/>
                <w:highlight w:val="none"/>
                <w:lang w:val="en-US" w:eastAsia="zh-CN"/>
              </w:rPr>
              <w:t>35.4387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pacing w:val="-6"/>
                <w:highlight w:val="none"/>
                <w:lang w:val="en-US" w:eastAsia="zh-CN"/>
              </w:rPr>
              <w:t>26.7182</w:t>
            </w:r>
          </w:p>
        </w:tc>
      </w:tr>
    </w:tbl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highlight w:val="none"/>
        </w:rPr>
      </w:pPr>
    </w:p>
    <w:tbl>
      <w:tblPr>
        <w:tblStyle w:val="6"/>
        <w:tblW w:w="8043" w:type="dxa"/>
        <w:tblInd w:w="42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389"/>
        <w:gridCol w:w="3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spacing w:val="-6"/>
                <w:kern w:val="0"/>
                <w:sz w:val="32"/>
                <w:szCs w:val="32"/>
                <w:lang w:val="en-US" w:eastAsia="zh-CN" w:bidi="ar-SA"/>
              </w:rPr>
              <w:t>2019年鼓楼区地方政府债券发行及还本付息情况表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年地方政府债券发行额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地方政府债券还本付息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pacing w:val="-6"/>
                <w:lang w:val="en-US" w:eastAsia="zh-CN"/>
              </w:rPr>
              <w:t>8.9093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pacing w:val="-6"/>
                <w:lang w:val="en-US" w:eastAsia="zh-CN"/>
              </w:rPr>
              <w:t>1.1017</w:t>
            </w:r>
          </w:p>
        </w:tc>
      </w:tr>
    </w:tbl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051EA5"/>
    <w:rsid w:val="00197DA1"/>
    <w:rsid w:val="0020395D"/>
    <w:rsid w:val="0021505E"/>
    <w:rsid w:val="00241DB8"/>
    <w:rsid w:val="004423FC"/>
    <w:rsid w:val="00862F07"/>
    <w:rsid w:val="00867F69"/>
    <w:rsid w:val="00951604"/>
    <w:rsid w:val="009E1655"/>
    <w:rsid w:val="009F6D5E"/>
    <w:rsid w:val="00A430AA"/>
    <w:rsid w:val="00AB6B5A"/>
    <w:rsid w:val="00AE3C76"/>
    <w:rsid w:val="00BB5989"/>
    <w:rsid w:val="00EB0B7C"/>
    <w:rsid w:val="00F4409F"/>
    <w:rsid w:val="02931125"/>
    <w:rsid w:val="0DBB27AD"/>
    <w:rsid w:val="18196BE5"/>
    <w:rsid w:val="193132D3"/>
    <w:rsid w:val="255E55B5"/>
    <w:rsid w:val="2AC54B29"/>
    <w:rsid w:val="32DE2EF9"/>
    <w:rsid w:val="341230E4"/>
    <w:rsid w:val="3A563737"/>
    <w:rsid w:val="40C6212B"/>
    <w:rsid w:val="42383371"/>
    <w:rsid w:val="43B20197"/>
    <w:rsid w:val="62811320"/>
    <w:rsid w:val="68AF5EF7"/>
    <w:rsid w:val="6A9217D9"/>
    <w:rsid w:val="6D8442BD"/>
    <w:rsid w:val="6DA96604"/>
    <w:rsid w:val="759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99"/>
    <w:pPr>
      <w:snapToGrid w:val="0"/>
      <w:spacing w:line="640" w:lineRule="exact"/>
      <w:ind w:firstLine="640"/>
    </w:pPr>
    <w:rPr>
      <w:rFonts w:hAnsi="楷体"/>
      <w:kern w:val="0"/>
      <w:sz w:val="32"/>
      <w:szCs w:val="32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78</Words>
  <Characters>447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2021-06-02T07:18:00Z</dcterms:created>
  <dc:creator>林凌</dc:creator>
  <cp:lastModifiedBy>Administrator</cp:lastModifiedBy>
  <cp:lastPrinted>2021-05-31T10:34:00Z</cp:lastPrinted>
  <dcterms:modified xsi:type="dcterms:W3CDTF">2021-06-08T11:52:15Z</dcterms:modified>
  <dc:title>××年××地区地方政府债务情况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06AC4EE47EF64CB18A33C3D3FC62DF34</vt:lpwstr>
  </property>
</Properties>
</file>