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56" w:tblpY="-586"/>
        <w:tblOverlap w:val="never"/>
        <w:tblW w:w="10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484"/>
        <w:gridCol w:w="1380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outlineLvl w:val="1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outlineLvl w:val="1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outlineLvl w:val="1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bidi w:val="0"/>
              <w:outlineLvl w:val="0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Cs w:val="36"/>
                <w:u w:val="none"/>
              </w:rPr>
            </w:pPr>
            <w:bookmarkStart w:id="1" w:name="_GoBack"/>
            <w:bookmarkStart w:id="0" w:name="_Toc19240"/>
            <w:r>
              <w:rPr>
                <w:rFonts w:hint="eastAsia" w:ascii="Times New Roman" w:hAnsi="Times New Roman" w:eastAsia="宋体" w:cs="宋体"/>
                <w:b/>
                <w:bCs/>
                <w:sz w:val="36"/>
                <w:szCs w:val="36"/>
                <w:lang w:val="en-US" w:eastAsia="zh-CN"/>
              </w:rPr>
              <w:t>鼓楼区高层次人才认定标准（2022版）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认定标准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具有本科及以上学历、副高级及以上专业技术职务任职资格，且在我区企事业单位工作满半年以上；具有本科及以上学历、获中级以上社会工作师资格，从事社会工作满3年，在我区工作满半年以上。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区人社局、区民政局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级一类职业技能竞赛各职业（工种）前三名的选手；省青年岗位能手、八闽工匠获得者、省青年五四奖章获得者；省青年创新创业大赛、省大学生返乡创业大赛（或同类别省级赛事）二等奖及以上获得者；“福州市技术能手”称号获得者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区人社局、团区委、区总工会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福州市名师名校长、名师工作室领衔人；福州市级及以上名老中医、优秀中医临床人才、卫生系统中青年骨干人才培养项目人选、有突出贡献中青年医疗专家。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区教育局、区卫健局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历届获评为鼓楼区高层次人才、鼓楼区优秀人才，且目前在岗在职的。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纳税地方留成达到500万元的总部企业、上市企业、省级数字经济领域“独角兽”企业，或上一年度纳税地方留成达到1000万元的国家高新技术企业、上市后备企业、“未来独角兽”“瞪羚”企业的董事长、总经理或核心技术负责人（首席技术专家）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区数字办、区发改局（科技局）、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省级以上研发公共服务平台首席专家、技术负责人；验收通过的市、区级科技重大专项计划项目的核心技术负责人；入驻我区海洋经济科创高地、人工智能产业加速中心的研究团队带头人。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区发改局（科技局）、区工信局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我区数字经济领域企业中，任算法工程师、系统开发工程师等核心技术岗位5年以上，且年薪达到福州市上一年度城镇单位在岗职工平均工资2.5倍以上；连续工作满15年以上，且所属企业年缴税区级地方留成超过100万元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区数字办、区工信局、区财政局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经国家金融监管部门批准、在鼓楼辖区内的持牌金融机构担任中层正职，从事相应专业工作5年以上，且年薪达到福州市上一年度城镇单位在岗职工平均工资4倍以上。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区金融办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我区七大产业链的重点企业，按照上一年度年纳税额进行推荐，每纳税1000万元推荐1名高层次人才（向下取整），单家企业每年推荐不超过3名，推荐人选应担任高管以上职务、中层以上技术岗位和对企业有突出贡献的骨干人才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区财政局、区人社局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经认定单位研究并报区委人才工作领导小组会议审定，相当于上述层次的其他人才。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区委人才办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utlineLvl w:val="1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OGRiMjc0YmU2OGU4MjBiYjJlNjMyYWRjMGMzZjIifQ=="/>
  </w:docVars>
  <w:rsids>
    <w:rsidRoot w:val="62F16AEF"/>
    <w:rsid w:val="62F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2023-10-08T01:59:00Z</dcterms:created>
  <dc:creator>哈哈哈</dc:creator>
  <cp:lastModifiedBy>哈哈哈</cp:lastModifiedBy>
  <dcterms:modified xsi:type="dcterms:W3CDTF">2023-10-08T02:00:24Z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8E5418DEA94B4380ACDD3C96871FB15D_11</vt:lpwstr>
  </property>
</Properties>
</file>